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2F5C6" w14:textId="5DEE54FC" w:rsidR="009A4790" w:rsidRPr="007E4790" w:rsidRDefault="004D1B37" w:rsidP="007E4790">
      <w:pPr>
        <w:jc w:val="center"/>
        <w:rPr>
          <w:b/>
          <w:bCs/>
          <w:lang w:val="en-US"/>
        </w:rPr>
      </w:pPr>
      <w:r w:rsidRPr="007E4790">
        <w:rPr>
          <w:b/>
          <w:bCs/>
          <w:lang w:val="en-US"/>
        </w:rPr>
        <w:t xml:space="preserve">Terms of Reference for </w:t>
      </w:r>
      <w:r w:rsidR="006F5070" w:rsidRPr="007E4790">
        <w:rPr>
          <w:b/>
          <w:bCs/>
          <w:lang w:val="en-US"/>
        </w:rPr>
        <w:t xml:space="preserve">delivering a </w:t>
      </w:r>
      <w:r w:rsidRPr="007E4790">
        <w:rPr>
          <w:b/>
          <w:bCs/>
          <w:lang w:val="en-US"/>
        </w:rPr>
        <w:t>training on</w:t>
      </w:r>
      <w:r w:rsidR="00334BD6" w:rsidRPr="007E4790">
        <w:rPr>
          <w:b/>
          <w:bCs/>
          <w:lang w:val="en-US"/>
        </w:rPr>
        <w:t xml:space="preserve"> communication</w:t>
      </w:r>
      <w:r w:rsidR="00B22361" w:rsidRPr="007E4790">
        <w:rPr>
          <w:b/>
          <w:bCs/>
          <w:lang w:val="en-US"/>
        </w:rPr>
        <w:t>,</w:t>
      </w:r>
      <w:r w:rsidRPr="007E4790">
        <w:rPr>
          <w:b/>
          <w:bCs/>
          <w:lang w:val="en-US"/>
        </w:rPr>
        <w:t xml:space="preserve"> </w:t>
      </w:r>
      <w:proofErr w:type="gramStart"/>
      <w:r w:rsidRPr="007E4790">
        <w:rPr>
          <w:b/>
          <w:bCs/>
          <w:lang w:val="en-US"/>
        </w:rPr>
        <w:t>advocacy</w:t>
      </w:r>
      <w:proofErr w:type="gramEnd"/>
      <w:r w:rsidRPr="007E4790">
        <w:rPr>
          <w:b/>
          <w:bCs/>
          <w:lang w:val="en-US"/>
        </w:rPr>
        <w:t xml:space="preserve"> and </w:t>
      </w:r>
      <w:r w:rsidR="00B22361" w:rsidRPr="007E4790">
        <w:rPr>
          <w:b/>
          <w:bCs/>
          <w:lang w:val="en-US"/>
        </w:rPr>
        <w:t xml:space="preserve">networking </w:t>
      </w:r>
      <w:r w:rsidRPr="007E4790">
        <w:rPr>
          <w:b/>
          <w:bCs/>
          <w:lang w:val="en-US"/>
        </w:rPr>
        <w:t xml:space="preserve">for policy </w:t>
      </w:r>
      <w:r w:rsidR="00C12517" w:rsidRPr="007E4790">
        <w:rPr>
          <w:b/>
          <w:bCs/>
          <w:lang w:val="en-US"/>
        </w:rPr>
        <w:t>influence</w:t>
      </w:r>
      <w:r w:rsidRPr="007E4790">
        <w:rPr>
          <w:b/>
          <w:bCs/>
          <w:lang w:val="en-US"/>
        </w:rPr>
        <w:t xml:space="preserve"> for national CSOs in Azerbaijan</w:t>
      </w:r>
    </w:p>
    <w:p w14:paraId="41DAFE1F" w14:textId="3310C872" w:rsidR="004D1B37" w:rsidRDefault="004D1B37">
      <w:pPr>
        <w:rPr>
          <w:lang w:val="en-US"/>
        </w:rPr>
      </w:pPr>
    </w:p>
    <w:p w14:paraId="25E67D7B" w14:textId="390C3F4D" w:rsidR="004D1B37" w:rsidRPr="00C12517" w:rsidRDefault="00A32B2D">
      <w:pPr>
        <w:rPr>
          <w:b/>
          <w:bCs/>
          <w:lang w:val="en-US"/>
        </w:rPr>
      </w:pPr>
      <w:r>
        <w:rPr>
          <w:b/>
          <w:bCs/>
          <w:lang w:val="en-US"/>
        </w:rPr>
        <w:t>Project b</w:t>
      </w:r>
      <w:r w:rsidR="004D1B37" w:rsidRPr="00C12517">
        <w:rPr>
          <w:b/>
          <w:bCs/>
          <w:lang w:val="en-US"/>
        </w:rPr>
        <w:t>ackground</w:t>
      </w:r>
    </w:p>
    <w:p w14:paraId="15D84F5B" w14:textId="1A0E6E41" w:rsidR="00922FA9" w:rsidRPr="00975D4D" w:rsidRDefault="00922FA9" w:rsidP="00975D4D">
      <w:pPr>
        <w:jc w:val="both"/>
        <w:rPr>
          <w:rFonts w:cstheme="minorHAnsi"/>
          <w:lang w:val="en-US"/>
        </w:rPr>
      </w:pPr>
      <w:r w:rsidRPr="00975D4D">
        <w:rPr>
          <w:rFonts w:cstheme="minorHAnsi"/>
          <w:lang w:val="en-US"/>
        </w:rPr>
        <w:t xml:space="preserve">The European Union (EU) and United Nations Development </w:t>
      </w:r>
      <w:proofErr w:type="spellStart"/>
      <w:r w:rsidRPr="00975D4D">
        <w:rPr>
          <w:rFonts w:cstheme="minorHAnsi"/>
          <w:lang w:val="en-US"/>
        </w:rPr>
        <w:t>Programme</w:t>
      </w:r>
      <w:proofErr w:type="spellEnd"/>
      <w:r w:rsidRPr="00975D4D">
        <w:rPr>
          <w:rFonts w:cstheme="minorHAnsi"/>
          <w:lang w:val="en-US"/>
        </w:rPr>
        <w:t xml:space="preserve"> (UNDP) value </w:t>
      </w:r>
      <w:r w:rsidRPr="00975D4D">
        <w:rPr>
          <w:rFonts w:cstheme="minorHAnsi"/>
          <w:lang w:val="en-US"/>
        </w:rPr>
        <w:br/>
        <w:t xml:space="preserve">a dynamic civil society environment, which fosters pluralism and contributes towards sustainable development and inclusive growth. </w:t>
      </w:r>
      <w:r w:rsidR="008718C3" w:rsidRPr="00975D4D">
        <w:rPr>
          <w:rFonts w:cstheme="minorHAnsi"/>
          <w:lang w:val="en-US"/>
        </w:rPr>
        <w:t>To support active engagement of the civil society in the national development,</w:t>
      </w:r>
      <w:r w:rsidR="00F920AF">
        <w:rPr>
          <w:rFonts w:cstheme="minorHAnsi"/>
          <w:lang w:val="en-US"/>
        </w:rPr>
        <w:t xml:space="preserve"> the</w:t>
      </w:r>
      <w:r w:rsidR="008718C3" w:rsidRPr="00975D4D">
        <w:rPr>
          <w:rFonts w:cstheme="minorHAnsi"/>
          <w:lang w:val="en-US"/>
        </w:rPr>
        <w:t xml:space="preserve"> EU and UNDP have launched a 3-year project “Developing innovation-driven and sustainable civil society in Azerbaijan”, an initiative that aims to</w:t>
      </w:r>
      <w:r w:rsidR="0065636C">
        <w:rPr>
          <w:rFonts w:cstheme="minorHAnsi"/>
          <w:lang w:val="en-US"/>
        </w:rPr>
        <w:t xml:space="preserve"> </w:t>
      </w:r>
      <w:r w:rsidR="00F920AF">
        <w:rPr>
          <w:rFonts w:cstheme="minorHAnsi"/>
          <w:lang w:val="en-US"/>
        </w:rPr>
        <w:t xml:space="preserve">build </w:t>
      </w:r>
      <w:r w:rsidR="0065636C">
        <w:rPr>
          <w:rFonts w:cstheme="minorHAnsi"/>
          <w:lang w:val="en-US"/>
        </w:rPr>
        <w:t>a strong and influential Civil Society Sector by</w:t>
      </w:r>
      <w:r w:rsidR="008718C3" w:rsidRPr="00975D4D">
        <w:rPr>
          <w:rFonts w:cstheme="minorHAnsi"/>
          <w:lang w:val="en-US"/>
        </w:rPr>
        <w:t xml:space="preserve"> </w:t>
      </w:r>
      <w:r w:rsidRPr="00975D4D">
        <w:rPr>
          <w:rFonts w:cstheme="minorHAnsi"/>
          <w:lang w:val="en-US"/>
        </w:rPr>
        <w:t>foster</w:t>
      </w:r>
      <w:r w:rsidR="0065636C">
        <w:rPr>
          <w:rFonts w:cstheme="minorHAnsi"/>
          <w:lang w:val="en-US"/>
        </w:rPr>
        <w:t>ing</w:t>
      </w:r>
      <w:r w:rsidRPr="00975D4D">
        <w:rPr>
          <w:rFonts w:cstheme="minorHAnsi"/>
          <w:lang w:val="en-US"/>
        </w:rPr>
        <w:t xml:space="preserve"> meaningful participation of </w:t>
      </w:r>
      <w:r w:rsidR="00F920AF">
        <w:rPr>
          <w:rFonts w:cstheme="minorHAnsi"/>
          <w:lang w:val="en-US"/>
        </w:rPr>
        <w:t xml:space="preserve">the </w:t>
      </w:r>
      <w:r w:rsidRPr="00975D4D">
        <w:rPr>
          <w:rFonts w:cstheme="minorHAnsi"/>
          <w:lang w:val="en-US"/>
        </w:rPr>
        <w:t>CSOs in policy formulation</w:t>
      </w:r>
      <w:r w:rsidR="008718C3" w:rsidRPr="00975D4D">
        <w:rPr>
          <w:rFonts w:cstheme="minorHAnsi"/>
          <w:lang w:val="en-US"/>
        </w:rPr>
        <w:t xml:space="preserve"> and policy </w:t>
      </w:r>
      <w:proofErr w:type="gramStart"/>
      <w:r w:rsidR="008718C3" w:rsidRPr="00975D4D">
        <w:rPr>
          <w:rFonts w:cstheme="minorHAnsi"/>
          <w:lang w:val="en-US"/>
        </w:rPr>
        <w:t>debate</w:t>
      </w:r>
      <w:r w:rsidR="008B1ED1">
        <w:rPr>
          <w:rFonts w:cstheme="minorHAnsi"/>
          <w:lang w:val="en-US"/>
        </w:rPr>
        <w:t>,</w:t>
      </w:r>
      <w:r w:rsidR="00F920AF">
        <w:rPr>
          <w:rFonts w:cstheme="minorHAnsi"/>
          <w:lang w:val="en-US"/>
        </w:rPr>
        <w:t xml:space="preserve"> and</w:t>
      </w:r>
      <w:proofErr w:type="gramEnd"/>
      <w:r w:rsidR="00F920AF">
        <w:rPr>
          <w:rFonts w:cstheme="minorHAnsi"/>
          <w:lang w:val="en-US"/>
        </w:rPr>
        <w:t xml:space="preserve"> enabl</w:t>
      </w:r>
      <w:r w:rsidR="008B1ED1">
        <w:rPr>
          <w:rFonts w:cstheme="minorHAnsi"/>
          <w:lang w:val="en-US"/>
        </w:rPr>
        <w:t>e</w:t>
      </w:r>
      <w:r w:rsidR="00F920AF">
        <w:rPr>
          <w:rFonts w:cstheme="minorHAnsi"/>
          <w:lang w:val="en-US"/>
        </w:rPr>
        <w:t xml:space="preserve"> them to </w:t>
      </w:r>
      <w:r w:rsidR="008718C3" w:rsidRPr="00975D4D">
        <w:rPr>
          <w:rFonts w:cstheme="minorHAnsi"/>
          <w:lang w:val="en-US"/>
        </w:rPr>
        <w:t xml:space="preserve">better represent and </w:t>
      </w:r>
      <w:r w:rsidRPr="00975D4D">
        <w:rPr>
          <w:rFonts w:cstheme="minorHAnsi"/>
          <w:lang w:val="en-US"/>
        </w:rPr>
        <w:t>voic</w:t>
      </w:r>
      <w:r w:rsidR="00F920AF">
        <w:rPr>
          <w:rFonts w:cstheme="minorHAnsi"/>
          <w:lang w:val="en-US"/>
        </w:rPr>
        <w:t xml:space="preserve">e </w:t>
      </w:r>
      <w:r w:rsidRPr="00975D4D">
        <w:rPr>
          <w:rFonts w:cstheme="minorHAnsi"/>
          <w:lang w:val="en-US"/>
        </w:rPr>
        <w:t>the</w:t>
      </w:r>
      <w:r w:rsidR="008718C3" w:rsidRPr="00975D4D">
        <w:rPr>
          <w:rFonts w:cstheme="minorHAnsi"/>
          <w:lang w:val="en-US"/>
        </w:rPr>
        <w:t xml:space="preserve"> interests</w:t>
      </w:r>
      <w:r w:rsidR="00F920AF">
        <w:rPr>
          <w:rFonts w:cstheme="minorHAnsi"/>
          <w:lang w:val="en-US"/>
        </w:rPr>
        <w:t xml:space="preserve"> and concerns</w:t>
      </w:r>
      <w:r w:rsidR="008718C3" w:rsidRPr="00975D4D">
        <w:rPr>
          <w:rFonts w:cstheme="minorHAnsi"/>
          <w:lang w:val="en-US"/>
        </w:rPr>
        <w:t xml:space="preserve"> </w:t>
      </w:r>
      <w:r w:rsidRPr="00975D4D">
        <w:rPr>
          <w:rFonts w:cstheme="minorHAnsi"/>
          <w:lang w:val="en-US"/>
        </w:rPr>
        <w:t xml:space="preserve">of their constituencies. </w:t>
      </w:r>
    </w:p>
    <w:p w14:paraId="79EF8D23" w14:textId="3CF3EF72" w:rsidR="00376C95" w:rsidRDefault="00376C95" w:rsidP="00376C95">
      <w:pPr>
        <w:jc w:val="both"/>
        <w:rPr>
          <w:lang w:val="en-US"/>
        </w:rPr>
      </w:pPr>
      <w:r>
        <w:rPr>
          <w:lang w:val="en-US"/>
        </w:rPr>
        <w:t>The project comes at an opportun</w:t>
      </w:r>
      <w:r w:rsidR="00C437AD">
        <w:rPr>
          <w:lang w:val="en-US"/>
        </w:rPr>
        <w:t>e</w:t>
      </w:r>
      <w:r>
        <w:rPr>
          <w:lang w:val="en-US"/>
        </w:rPr>
        <w:t xml:space="preserve"> time following gradual thwarting of the relations between the government and the CSOs. Over the </w:t>
      </w:r>
      <w:r w:rsidRPr="00AF2E9B">
        <w:rPr>
          <w:lang w:val="en-US"/>
        </w:rPr>
        <w:t>past</w:t>
      </w:r>
      <w:r>
        <w:rPr>
          <w:lang w:val="en-US"/>
        </w:rPr>
        <w:t xml:space="preserve"> few</w:t>
      </w:r>
      <w:r w:rsidRPr="00AF2E9B">
        <w:rPr>
          <w:lang w:val="en-US"/>
        </w:rPr>
        <w:t xml:space="preserve"> years, the practice of organizing public discussions with the participation of independent experts and CSOs has to some degree improved. CSO-government cooperation channels have widened, with CSOs being given more opportunities to provide policy recommendations and participate in public councils, discussions, and working groups. To earn credibility and effectively influence policy the CSOs need to beef up their technical expertise and experience in </w:t>
      </w:r>
      <w:proofErr w:type="gramStart"/>
      <w:r w:rsidRPr="00AF2E9B">
        <w:rPr>
          <w:lang w:val="en-US"/>
        </w:rPr>
        <w:t>policy-making</w:t>
      </w:r>
      <w:proofErr w:type="gramEnd"/>
      <w:r w:rsidRPr="00AF2E9B">
        <w:rPr>
          <w:lang w:val="en-US"/>
        </w:rPr>
        <w:t xml:space="preserve"> processes, and be familiar with key </w:t>
      </w:r>
      <w:r w:rsidR="00C437AD">
        <w:rPr>
          <w:lang w:val="en-US"/>
        </w:rPr>
        <w:t>tools</w:t>
      </w:r>
      <w:r w:rsidRPr="00AF2E9B">
        <w:rPr>
          <w:lang w:val="en-US"/>
        </w:rPr>
        <w:t xml:space="preserve"> and procedures involved in the development and implementation of policy. While</w:t>
      </w:r>
      <w:r w:rsidR="00C437AD">
        <w:rPr>
          <w:lang w:val="en-US"/>
        </w:rPr>
        <w:t xml:space="preserve"> the</w:t>
      </w:r>
      <w:r w:rsidRPr="00AF2E9B">
        <w:rPr>
          <w:lang w:val="en-US"/>
        </w:rPr>
        <w:t xml:space="preserve"> CSOs in Azerbaijan have practical knowledge of what is happening on the ground it is crucial that they acquire specific </w:t>
      </w:r>
      <w:r w:rsidR="00C437AD">
        <w:rPr>
          <w:lang w:val="en-US"/>
        </w:rPr>
        <w:t xml:space="preserve">advocacy and networking </w:t>
      </w:r>
      <w:r w:rsidRPr="00AF2E9B">
        <w:rPr>
          <w:lang w:val="en-US"/>
        </w:rPr>
        <w:t xml:space="preserve">skills and learn how to better </w:t>
      </w:r>
      <w:proofErr w:type="spellStart"/>
      <w:r w:rsidRPr="00AF2E9B">
        <w:rPr>
          <w:lang w:val="en-US"/>
        </w:rPr>
        <w:t>utilise</w:t>
      </w:r>
      <w:proofErr w:type="spellEnd"/>
      <w:r w:rsidRPr="00AF2E9B">
        <w:rPr>
          <w:lang w:val="en-US"/>
        </w:rPr>
        <w:t xml:space="preserve"> the evidence they collect, if they want to stand a better chance of influenc</w:t>
      </w:r>
      <w:r w:rsidR="001076D2">
        <w:rPr>
          <w:lang w:val="en-US"/>
        </w:rPr>
        <w:t>ing</w:t>
      </w:r>
      <w:r w:rsidRPr="00AF2E9B">
        <w:rPr>
          <w:lang w:val="en-US"/>
        </w:rPr>
        <w:t xml:space="preserve"> public policies. In addition, the CSOs also need</w:t>
      </w:r>
      <w:r>
        <w:rPr>
          <w:lang w:val="en-US"/>
        </w:rPr>
        <w:t xml:space="preserve"> to</w:t>
      </w:r>
      <w:r w:rsidRPr="00AF2E9B">
        <w:rPr>
          <w:lang w:val="en-US"/>
        </w:rPr>
        <w:t xml:space="preserve"> </w:t>
      </w:r>
      <w:r w:rsidR="001076D2">
        <w:rPr>
          <w:lang w:val="en-US"/>
        </w:rPr>
        <w:t xml:space="preserve">improve </w:t>
      </w:r>
      <w:r w:rsidRPr="00AF2E9B">
        <w:rPr>
          <w:lang w:val="en-US"/>
        </w:rPr>
        <w:t xml:space="preserve">their communication strategies to become better able to persuade </w:t>
      </w:r>
      <w:r>
        <w:rPr>
          <w:lang w:val="en-US"/>
        </w:rPr>
        <w:t xml:space="preserve">various stakeholders </w:t>
      </w:r>
      <w:r w:rsidRPr="00AF2E9B">
        <w:rPr>
          <w:lang w:val="en-US"/>
        </w:rPr>
        <w:t>of the validity of their goals and strategies</w:t>
      </w:r>
      <w:r w:rsidR="001076D2">
        <w:rPr>
          <w:lang w:val="en-US"/>
        </w:rPr>
        <w:t xml:space="preserve">, and convey their results of their activity in clear, </w:t>
      </w:r>
      <w:proofErr w:type="gramStart"/>
      <w:r w:rsidR="001076D2">
        <w:rPr>
          <w:lang w:val="en-US"/>
        </w:rPr>
        <w:t>concise</w:t>
      </w:r>
      <w:proofErr w:type="gramEnd"/>
      <w:r w:rsidR="001076D2">
        <w:rPr>
          <w:lang w:val="en-US"/>
        </w:rPr>
        <w:t xml:space="preserve"> and convincing manner. </w:t>
      </w:r>
    </w:p>
    <w:p w14:paraId="2B09F079" w14:textId="77777777" w:rsidR="008B1ED1" w:rsidRDefault="008B1ED1" w:rsidP="008B1ED1">
      <w:pPr>
        <w:jc w:val="both"/>
        <w:rPr>
          <w:rFonts w:cstheme="minorHAnsi"/>
          <w:lang w:val="en-US"/>
        </w:rPr>
      </w:pPr>
      <w:proofErr w:type="gramStart"/>
      <w:r>
        <w:rPr>
          <w:rFonts w:cstheme="minorHAnsi"/>
          <w:lang w:val="en-US"/>
        </w:rPr>
        <w:t>In order to</w:t>
      </w:r>
      <w:proofErr w:type="gramEnd"/>
      <w:r>
        <w:rPr>
          <w:rFonts w:cstheme="minorHAnsi"/>
          <w:lang w:val="en-US"/>
        </w:rPr>
        <w:t xml:space="preserve"> contribute to the set </w:t>
      </w:r>
      <w:r w:rsidRPr="00975D4D">
        <w:rPr>
          <w:rFonts w:cstheme="minorHAnsi"/>
          <w:lang w:val="en-US"/>
        </w:rPr>
        <w:t xml:space="preserve">overall goal, the project envisages a capacity </w:t>
      </w:r>
      <w:r>
        <w:rPr>
          <w:rFonts w:cstheme="minorHAnsi"/>
          <w:lang w:val="en-US"/>
        </w:rPr>
        <w:t xml:space="preserve">enhancement </w:t>
      </w:r>
      <w:proofErr w:type="spellStart"/>
      <w:r w:rsidRPr="00975D4D">
        <w:rPr>
          <w:rFonts w:cstheme="minorHAnsi"/>
          <w:lang w:val="en-US"/>
        </w:rPr>
        <w:t>programme</w:t>
      </w:r>
      <w:proofErr w:type="spellEnd"/>
      <w:r>
        <w:rPr>
          <w:rFonts w:cstheme="minorHAnsi"/>
          <w:lang w:val="en-US"/>
        </w:rPr>
        <w:t xml:space="preserve">, </w:t>
      </w:r>
      <w:r w:rsidRPr="00975D4D">
        <w:rPr>
          <w:rFonts w:cstheme="minorHAnsi"/>
          <w:lang w:val="en-US"/>
        </w:rPr>
        <w:t xml:space="preserve">with the main objective being to increase the capacity of the CSOs representative in a number of key areas by offering them new knowledge of the contemporary methodologies and techniques as well as the opportunity for exchange and practical </w:t>
      </w:r>
      <w:r>
        <w:rPr>
          <w:rFonts w:cstheme="minorHAnsi"/>
          <w:lang w:val="en-US"/>
        </w:rPr>
        <w:t>experience</w:t>
      </w:r>
      <w:r w:rsidRPr="00975D4D">
        <w:rPr>
          <w:rFonts w:cstheme="minorHAnsi"/>
          <w:lang w:val="en-US"/>
        </w:rPr>
        <w:t xml:space="preserve">. </w:t>
      </w:r>
      <w:r>
        <w:rPr>
          <w:rFonts w:cstheme="minorHAnsi"/>
          <w:lang w:val="en-US"/>
        </w:rPr>
        <w:t xml:space="preserve">These key capacity areas the project focuses on include: </w:t>
      </w:r>
    </w:p>
    <w:p w14:paraId="375B1492" w14:textId="77777777" w:rsidR="008B1ED1" w:rsidRPr="00A74EE4" w:rsidRDefault="008B1ED1" w:rsidP="008B1ED1">
      <w:pPr>
        <w:pStyle w:val="ListParagraph"/>
        <w:numPr>
          <w:ilvl w:val="0"/>
          <w:numId w:val="5"/>
        </w:numPr>
        <w:jc w:val="both"/>
        <w:rPr>
          <w:lang w:val="en-US"/>
        </w:rPr>
      </w:pPr>
      <w:r w:rsidRPr="00A74EE4">
        <w:rPr>
          <w:lang w:val="en-US"/>
        </w:rPr>
        <w:t xml:space="preserve">Policy research and preparation of policy papers </w:t>
      </w:r>
    </w:p>
    <w:p w14:paraId="797490BE" w14:textId="77777777" w:rsidR="00A74EE4" w:rsidRPr="00A74EE4" w:rsidRDefault="008B1ED1" w:rsidP="008B1ED1">
      <w:pPr>
        <w:pStyle w:val="ListParagraph"/>
        <w:numPr>
          <w:ilvl w:val="0"/>
          <w:numId w:val="5"/>
        </w:numPr>
        <w:jc w:val="both"/>
        <w:rPr>
          <w:i/>
          <w:iCs/>
          <w:lang w:val="en-US"/>
        </w:rPr>
      </w:pPr>
      <w:r w:rsidRPr="00A74EE4">
        <w:rPr>
          <w:i/>
          <w:iCs/>
          <w:lang w:val="en-US"/>
        </w:rPr>
        <w:t>Communication and</w:t>
      </w:r>
      <w:r w:rsidR="00A74EE4" w:rsidRPr="00A74EE4">
        <w:rPr>
          <w:i/>
          <w:iCs/>
          <w:lang w:val="en-US"/>
        </w:rPr>
        <w:t xml:space="preserve"> visibility</w:t>
      </w:r>
    </w:p>
    <w:p w14:paraId="3C30EADF" w14:textId="277F6E30" w:rsidR="008B1ED1" w:rsidRPr="00A74EE4" w:rsidRDefault="00A74EE4" w:rsidP="008B1ED1">
      <w:pPr>
        <w:pStyle w:val="ListParagraph"/>
        <w:numPr>
          <w:ilvl w:val="0"/>
          <w:numId w:val="5"/>
        </w:numPr>
        <w:jc w:val="both"/>
        <w:rPr>
          <w:i/>
          <w:iCs/>
          <w:lang w:val="en-US"/>
        </w:rPr>
      </w:pPr>
      <w:r w:rsidRPr="00A74EE4">
        <w:rPr>
          <w:i/>
          <w:iCs/>
          <w:lang w:val="en-US"/>
        </w:rPr>
        <w:t>A</w:t>
      </w:r>
      <w:r w:rsidR="008B1ED1" w:rsidRPr="00A74EE4">
        <w:rPr>
          <w:i/>
          <w:iCs/>
          <w:lang w:val="en-US"/>
        </w:rPr>
        <w:t xml:space="preserve">dvocacy for policy change </w:t>
      </w:r>
    </w:p>
    <w:p w14:paraId="3BAF51F1" w14:textId="77777777" w:rsidR="008B1ED1" w:rsidRPr="00A74EE4" w:rsidRDefault="008B1ED1" w:rsidP="008B1ED1">
      <w:pPr>
        <w:pStyle w:val="ListParagraph"/>
        <w:numPr>
          <w:ilvl w:val="0"/>
          <w:numId w:val="5"/>
        </w:numPr>
        <w:jc w:val="both"/>
        <w:rPr>
          <w:i/>
          <w:iCs/>
          <w:lang w:val="en-US"/>
        </w:rPr>
      </w:pPr>
      <w:r w:rsidRPr="00A74EE4">
        <w:rPr>
          <w:i/>
          <w:iCs/>
          <w:lang w:val="en-US"/>
        </w:rPr>
        <w:t>Alliance building and networking for policy influence</w:t>
      </w:r>
    </w:p>
    <w:p w14:paraId="623478BE" w14:textId="77777777" w:rsidR="00376C95" w:rsidRDefault="00376C95" w:rsidP="00AF2E9B">
      <w:pPr>
        <w:jc w:val="both"/>
        <w:rPr>
          <w:lang w:val="en-US"/>
        </w:rPr>
      </w:pPr>
    </w:p>
    <w:p w14:paraId="019D287F" w14:textId="718A5038" w:rsidR="00376C95" w:rsidRPr="00376C95" w:rsidRDefault="00376C95" w:rsidP="00AF2E9B">
      <w:pPr>
        <w:jc w:val="both"/>
        <w:rPr>
          <w:b/>
          <w:bCs/>
          <w:lang w:val="en-US"/>
        </w:rPr>
      </w:pPr>
      <w:r w:rsidRPr="00376C95">
        <w:rPr>
          <w:b/>
          <w:bCs/>
          <w:lang w:val="en-US"/>
        </w:rPr>
        <w:t>Purpose and scope of the assignment</w:t>
      </w:r>
    </w:p>
    <w:p w14:paraId="43173B9B" w14:textId="6E094695" w:rsidR="006F5070" w:rsidRDefault="006F5070" w:rsidP="00AF2E9B">
      <w:pPr>
        <w:jc w:val="both"/>
        <w:rPr>
          <w:lang w:val="en-US"/>
        </w:rPr>
      </w:pPr>
      <w:r>
        <w:rPr>
          <w:lang w:val="en-US"/>
        </w:rPr>
        <w:t>The purpose of the assignment is to strengthen the capacities of the civil society organizations in Azerbaijan to</w:t>
      </w:r>
      <w:r w:rsidR="003602B9">
        <w:rPr>
          <w:lang w:val="en-US"/>
        </w:rPr>
        <w:t xml:space="preserve"> communicate effectively and to</w:t>
      </w:r>
      <w:r w:rsidR="00A74EE4">
        <w:rPr>
          <w:lang w:val="en-US"/>
        </w:rPr>
        <w:t xml:space="preserve"> </w:t>
      </w:r>
      <w:r w:rsidR="005838E1">
        <w:rPr>
          <w:lang w:val="en-US"/>
        </w:rPr>
        <w:t>influence the public policies and promote policy changes through</w:t>
      </w:r>
      <w:r w:rsidR="003602B9">
        <w:rPr>
          <w:lang w:val="en-US"/>
        </w:rPr>
        <w:t xml:space="preserve"> </w:t>
      </w:r>
      <w:r w:rsidR="00AE1C8E">
        <w:rPr>
          <w:lang w:val="en-US"/>
        </w:rPr>
        <w:t>advocacy</w:t>
      </w:r>
      <w:r w:rsidR="003602B9">
        <w:rPr>
          <w:lang w:val="en-US"/>
        </w:rPr>
        <w:t xml:space="preserve"> and networking</w:t>
      </w:r>
      <w:r w:rsidR="00AE1C8E">
        <w:rPr>
          <w:lang w:val="en-US"/>
        </w:rPr>
        <w:t xml:space="preserve">. </w:t>
      </w:r>
    </w:p>
    <w:p w14:paraId="5CC21E0E" w14:textId="77777777" w:rsidR="006673B2" w:rsidRPr="003374FE" w:rsidRDefault="006673B2" w:rsidP="00AF2E9B">
      <w:pPr>
        <w:jc w:val="both"/>
        <w:rPr>
          <w:lang w:val="en-GB"/>
        </w:rPr>
      </w:pPr>
    </w:p>
    <w:p w14:paraId="7012DD2F" w14:textId="77777777" w:rsidR="003602B9" w:rsidRDefault="00E27EA9" w:rsidP="00AF2E9B">
      <w:pPr>
        <w:jc w:val="both"/>
        <w:rPr>
          <w:lang w:val="en-US"/>
        </w:rPr>
      </w:pPr>
      <w:r>
        <w:rPr>
          <w:lang w:val="en-US"/>
        </w:rPr>
        <w:t xml:space="preserve">The </w:t>
      </w:r>
      <w:r w:rsidR="00A32B2D">
        <w:rPr>
          <w:lang w:val="en-US"/>
        </w:rPr>
        <w:t xml:space="preserve">content of the </w:t>
      </w:r>
      <w:r>
        <w:rPr>
          <w:lang w:val="en-US"/>
        </w:rPr>
        <w:t>training</w:t>
      </w:r>
      <w:r w:rsidR="00A32B2D">
        <w:rPr>
          <w:lang w:val="en-US"/>
        </w:rPr>
        <w:t xml:space="preserve"> should be </w:t>
      </w:r>
      <w:r w:rsidR="00F920AF">
        <w:rPr>
          <w:lang w:val="en-US"/>
        </w:rPr>
        <w:t xml:space="preserve">designed </w:t>
      </w:r>
      <w:r w:rsidR="00A32B2D">
        <w:rPr>
          <w:lang w:val="en-US"/>
        </w:rPr>
        <w:t>around th</w:t>
      </w:r>
      <w:r w:rsidR="003602B9">
        <w:rPr>
          <w:lang w:val="en-US"/>
        </w:rPr>
        <w:t xml:space="preserve">ree areas and cover the following topics: </w:t>
      </w:r>
    </w:p>
    <w:p w14:paraId="0CF8A596" w14:textId="7A1DEB8C" w:rsidR="003602B9" w:rsidRPr="003374FE" w:rsidRDefault="00A32B2D" w:rsidP="00AF2E9B">
      <w:pPr>
        <w:jc w:val="both"/>
        <w:rPr>
          <w:b/>
          <w:bCs/>
          <w:u w:val="single"/>
          <w:lang w:val="en-US"/>
        </w:rPr>
      </w:pPr>
      <w:r w:rsidRPr="003374FE">
        <w:rPr>
          <w:b/>
          <w:bCs/>
          <w:u w:val="single"/>
          <w:lang w:val="en-US"/>
        </w:rPr>
        <w:t>Communication</w:t>
      </w:r>
      <w:r w:rsidR="003602B9" w:rsidRPr="003374FE">
        <w:rPr>
          <w:b/>
          <w:bCs/>
          <w:u w:val="single"/>
          <w:lang w:val="en-US"/>
        </w:rPr>
        <w:t>:</w:t>
      </w:r>
    </w:p>
    <w:p w14:paraId="0E740D23" w14:textId="77777777" w:rsidR="001B4029" w:rsidRPr="003374FE" w:rsidRDefault="001B4029" w:rsidP="001B4029">
      <w:pPr>
        <w:spacing w:after="200" w:line="276" w:lineRule="auto"/>
        <w:jc w:val="both"/>
        <w:rPr>
          <w:rFonts w:eastAsia="Times New Roman" w:cstheme="minorHAnsi"/>
          <w:b/>
          <w:iCs/>
          <w:lang w:val="en-AU" w:eastAsia="fr-FR"/>
        </w:rPr>
      </w:pPr>
      <w:r w:rsidRPr="003374FE">
        <w:rPr>
          <w:rFonts w:eastAsia="Calibri" w:cstheme="minorHAnsi"/>
          <w:b/>
          <w:bCs/>
          <w:lang w:val="en-GB"/>
        </w:rPr>
        <w:t>Training objectives</w:t>
      </w:r>
    </w:p>
    <w:p w14:paraId="1528A473" w14:textId="77777777" w:rsidR="001B4029" w:rsidRPr="003374FE" w:rsidRDefault="001B4029" w:rsidP="001B4029">
      <w:pPr>
        <w:spacing w:after="200" w:line="276" w:lineRule="auto"/>
        <w:jc w:val="both"/>
        <w:rPr>
          <w:rFonts w:eastAsia="Calibri" w:cstheme="minorHAnsi"/>
          <w:lang w:val="en-GB" w:eastAsia="en-GB"/>
        </w:rPr>
      </w:pPr>
      <w:r w:rsidRPr="003374FE">
        <w:rPr>
          <w:rFonts w:eastAsia="Calibri" w:cstheme="minorHAnsi"/>
          <w:lang w:val="en-GB" w:eastAsia="en-GB"/>
        </w:rPr>
        <w:lastRenderedPageBreak/>
        <w:t>1. To gain knowledge on the best approach to present the CSO message to policy makers</w:t>
      </w:r>
    </w:p>
    <w:p w14:paraId="5339941C" w14:textId="31178C59" w:rsidR="001B4029" w:rsidRPr="003374FE" w:rsidRDefault="001B4029" w:rsidP="001B4029">
      <w:pPr>
        <w:spacing w:after="200" w:line="276" w:lineRule="auto"/>
        <w:jc w:val="both"/>
        <w:rPr>
          <w:rFonts w:eastAsia="Calibri" w:cstheme="minorHAnsi"/>
          <w:lang w:val="en-GB" w:eastAsia="en-GB"/>
        </w:rPr>
      </w:pPr>
      <w:r w:rsidRPr="003374FE">
        <w:rPr>
          <w:rFonts w:eastAsia="Calibri" w:cstheme="minorHAnsi"/>
          <w:lang w:val="en-GB" w:eastAsia="en-GB"/>
        </w:rPr>
        <w:t>2. To enhance the capacity of CSOs in communicating the message to the media</w:t>
      </w:r>
    </w:p>
    <w:p w14:paraId="0DBFEA1A" w14:textId="3AADCA1C" w:rsidR="003602B9" w:rsidRPr="003374FE" w:rsidRDefault="001B4029" w:rsidP="00AF2E9B">
      <w:pPr>
        <w:jc w:val="both"/>
        <w:rPr>
          <w:b/>
          <w:bCs/>
          <w:lang w:val="en-GB"/>
        </w:rPr>
      </w:pPr>
      <w:r w:rsidRPr="003374FE">
        <w:rPr>
          <w:rFonts w:cstheme="minorHAnsi"/>
          <w:b/>
          <w:bCs/>
          <w:lang w:val="en-GB"/>
        </w:rPr>
        <w:t>Key content</w:t>
      </w:r>
    </w:p>
    <w:p w14:paraId="785BB075" w14:textId="0F9C4335" w:rsidR="003602B9" w:rsidRDefault="003602B9" w:rsidP="003602B9">
      <w:pPr>
        <w:pStyle w:val="ListParagraph"/>
        <w:numPr>
          <w:ilvl w:val="0"/>
          <w:numId w:val="14"/>
        </w:numPr>
        <w:jc w:val="both"/>
        <w:rPr>
          <w:lang w:val="en-US"/>
        </w:rPr>
      </w:pPr>
      <w:r>
        <w:rPr>
          <w:lang w:val="en-US"/>
        </w:rPr>
        <w:t>Developing communication strategies and communication</w:t>
      </w:r>
      <w:r w:rsidR="001B4029">
        <w:rPr>
          <w:lang w:val="en-US"/>
        </w:rPr>
        <w:t xml:space="preserve"> </w:t>
      </w:r>
      <w:r>
        <w:rPr>
          <w:lang w:val="en-US"/>
        </w:rPr>
        <w:t>&amp;</w:t>
      </w:r>
      <w:r w:rsidR="001B4029">
        <w:rPr>
          <w:lang w:val="en-US"/>
        </w:rPr>
        <w:t xml:space="preserve"> </w:t>
      </w:r>
      <w:r>
        <w:rPr>
          <w:lang w:val="en-US"/>
        </w:rPr>
        <w:t xml:space="preserve">visibility plans </w:t>
      </w:r>
    </w:p>
    <w:p w14:paraId="78CB023F" w14:textId="4ACD8CC7" w:rsidR="001B4029" w:rsidRDefault="001B4029" w:rsidP="003602B9">
      <w:pPr>
        <w:pStyle w:val="ListParagraph"/>
        <w:numPr>
          <w:ilvl w:val="0"/>
          <w:numId w:val="14"/>
        </w:numPr>
        <w:jc w:val="both"/>
        <w:rPr>
          <w:lang w:val="en-US"/>
        </w:rPr>
      </w:pPr>
      <w:r>
        <w:rPr>
          <w:lang w:val="en-US"/>
        </w:rPr>
        <w:t>F</w:t>
      </w:r>
      <w:r w:rsidRPr="001B4029">
        <w:rPr>
          <w:lang w:val="en-US"/>
        </w:rPr>
        <w:t>ormulating a clear message</w:t>
      </w:r>
    </w:p>
    <w:p w14:paraId="543751F1" w14:textId="77777777" w:rsidR="003602B9" w:rsidRPr="00922FA9" w:rsidRDefault="003602B9" w:rsidP="003602B9">
      <w:pPr>
        <w:pStyle w:val="ListParagraph"/>
        <w:numPr>
          <w:ilvl w:val="0"/>
          <w:numId w:val="14"/>
        </w:numPr>
        <w:rPr>
          <w:lang w:val="en-US"/>
        </w:rPr>
      </w:pPr>
      <w:r w:rsidRPr="00922FA9">
        <w:rPr>
          <w:lang w:val="en-US"/>
        </w:rPr>
        <w:t>Communicating Project Impact through story writing</w:t>
      </w:r>
    </w:p>
    <w:p w14:paraId="694F703F" w14:textId="27920584" w:rsidR="003602B9" w:rsidRDefault="003602B9" w:rsidP="003602B9">
      <w:pPr>
        <w:pStyle w:val="ListParagraph"/>
        <w:numPr>
          <w:ilvl w:val="0"/>
          <w:numId w:val="14"/>
        </w:numPr>
        <w:rPr>
          <w:lang w:val="en-US"/>
        </w:rPr>
      </w:pPr>
      <w:r w:rsidRPr="00922FA9">
        <w:rPr>
          <w:lang w:val="en-US"/>
        </w:rPr>
        <w:t>Communicating project impact through images</w:t>
      </w:r>
    </w:p>
    <w:p w14:paraId="146535F5" w14:textId="100F2E0D" w:rsidR="003602B9" w:rsidRDefault="003602B9" w:rsidP="003602B9">
      <w:pPr>
        <w:pStyle w:val="ListParagraph"/>
        <w:numPr>
          <w:ilvl w:val="0"/>
          <w:numId w:val="14"/>
        </w:numPr>
        <w:rPr>
          <w:lang w:val="en-US"/>
        </w:rPr>
      </w:pPr>
      <w:r>
        <w:rPr>
          <w:lang w:val="en-US"/>
        </w:rPr>
        <w:t xml:space="preserve">Data visualization and presentation </w:t>
      </w:r>
    </w:p>
    <w:p w14:paraId="65BC9BC9" w14:textId="77777777" w:rsidR="003602B9" w:rsidRPr="00922FA9" w:rsidRDefault="003602B9" w:rsidP="003602B9">
      <w:pPr>
        <w:pStyle w:val="ListParagraph"/>
        <w:numPr>
          <w:ilvl w:val="0"/>
          <w:numId w:val="14"/>
        </w:numPr>
        <w:rPr>
          <w:lang w:val="en-US"/>
        </w:rPr>
      </w:pPr>
      <w:r w:rsidRPr="00922FA9">
        <w:rPr>
          <w:lang w:val="en-US"/>
        </w:rPr>
        <w:t>Effective media relations</w:t>
      </w:r>
    </w:p>
    <w:p w14:paraId="0FB14AEF" w14:textId="77777777" w:rsidR="003602B9" w:rsidRPr="00C23046" w:rsidRDefault="003602B9" w:rsidP="003602B9">
      <w:pPr>
        <w:pStyle w:val="ListParagraph"/>
        <w:numPr>
          <w:ilvl w:val="0"/>
          <w:numId w:val="14"/>
        </w:numPr>
        <w:rPr>
          <w:lang w:val="en-US"/>
        </w:rPr>
      </w:pPr>
      <w:r w:rsidRPr="00922FA9">
        <w:rPr>
          <w:lang w:val="en-US"/>
        </w:rPr>
        <w:t xml:space="preserve">Digital communication and social media  </w:t>
      </w:r>
    </w:p>
    <w:p w14:paraId="185B00F2" w14:textId="54822142" w:rsidR="00F920AF" w:rsidRPr="003374FE" w:rsidRDefault="00A32B2D" w:rsidP="00AF2E9B">
      <w:pPr>
        <w:jc w:val="both"/>
        <w:rPr>
          <w:b/>
          <w:bCs/>
          <w:u w:val="single"/>
          <w:lang w:val="en-US"/>
        </w:rPr>
      </w:pPr>
      <w:r w:rsidRPr="003374FE">
        <w:rPr>
          <w:b/>
          <w:bCs/>
          <w:u w:val="single"/>
          <w:lang w:val="en-US"/>
        </w:rPr>
        <w:t>Advocacy for policy change</w:t>
      </w:r>
      <w:r w:rsidR="00F920AF" w:rsidRPr="003374FE">
        <w:rPr>
          <w:b/>
          <w:bCs/>
          <w:u w:val="single"/>
          <w:lang w:val="en-US"/>
        </w:rPr>
        <w:t xml:space="preserve">: </w:t>
      </w:r>
    </w:p>
    <w:p w14:paraId="68F62731" w14:textId="77777777" w:rsidR="006673B2" w:rsidRPr="003374FE" w:rsidRDefault="006673B2" w:rsidP="006673B2">
      <w:pPr>
        <w:jc w:val="both"/>
        <w:rPr>
          <w:b/>
          <w:bCs/>
          <w:lang w:val="en-US"/>
        </w:rPr>
      </w:pPr>
      <w:r w:rsidRPr="003374FE">
        <w:rPr>
          <w:b/>
          <w:bCs/>
          <w:lang w:val="en-US"/>
        </w:rPr>
        <w:t>Training objectives</w:t>
      </w:r>
    </w:p>
    <w:p w14:paraId="464A834E" w14:textId="77777777" w:rsidR="006673B2" w:rsidRPr="003374FE" w:rsidRDefault="006673B2" w:rsidP="006673B2">
      <w:pPr>
        <w:spacing w:after="200" w:line="276" w:lineRule="auto"/>
        <w:jc w:val="both"/>
        <w:rPr>
          <w:rFonts w:eastAsia="Calibri" w:cstheme="minorHAnsi"/>
          <w:lang w:val="en-GB"/>
        </w:rPr>
      </w:pPr>
      <w:r w:rsidRPr="003374FE">
        <w:rPr>
          <w:rFonts w:eastAsia="Calibri" w:cstheme="minorHAnsi"/>
          <w:lang w:val="en-GB"/>
        </w:rPr>
        <w:t>1. To increase understanding on the role of the CSOs in advocacy and stages of an advocacy process.</w:t>
      </w:r>
    </w:p>
    <w:p w14:paraId="7EFED36D" w14:textId="77777777" w:rsidR="006673B2" w:rsidRPr="003374FE" w:rsidRDefault="006673B2" w:rsidP="006673B2">
      <w:pPr>
        <w:spacing w:after="200" w:line="276" w:lineRule="auto"/>
        <w:jc w:val="both"/>
        <w:rPr>
          <w:rFonts w:eastAsia="Calibri" w:cstheme="minorHAnsi"/>
          <w:lang w:val="en-GB"/>
        </w:rPr>
      </w:pPr>
      <w:r w:rsidRPr="003374FE">
        <w:rPr>
          <w:rFonts w:eastAsia="Calibri" w:cstheme="minorHAnsi"/>
          <w:lang w:val="en-GB"/>
        </w:rPr>
        <w:t xml:space="preserve">2. To learn on the way to identify key messages and deciding of the most effective approach in advocacy. </w:t>
      </w:r>
    </w:p>
    <w:p w14:paraId="110206FE" w14:textId="4F8AF36D" w:rsidR="006673B2" w:rsidRPr="003374FE" w:rsidRDefault="006673B2" w:rsidP="006673B2">
      <w:pPr>
        <w:spacing w:after="200" w:line="276" w:lineRule="auto"/>
        <w:jc w:val="both"/>
        <w:rPr>
          <w:rFonts w:eastAsia="Calibri" w:cstheme="minorHAnsi"/>
          <w:lang w:val="en-GB"/>
        </w:rPr>
      </w:pPr>
      <w:r w:rsidRPr="003374FE">
        <w:rPr>
          <w:rFonts w:eastAsia="Calibri" w:cstheme="minorHAnsi"/>
          <w:lang w:val="en-GB"/>
        </w:rPr>
        <w:t xml:space="preserve">3. To learn on how to formulate an advocacy effort on a policy or regulatory issue relevant to the participating CSOs in the workshop </w:t>
      </w:r>
    </w:p>
    <w:p w14:paraId="20A98CC4" w14:textId="3AB3CB06" w:rsidR="005C1FF9" w:rsidRPr="003374FE" w:rsidRDefault="005C1FF9" w:rsidP="006673B2">
      <w:pPr>
        <w:spacing w:after="200" w:line="276" w:lineRule="auto"/>
        <w:jc w:val="both"/>
        <w:rPr>
          <w:rFonts w:eastAsia="Calibri" w:cstheme="minorHAnsi"/>
          <w:lang w:val="en-GB"/>
        </w:rPr>
      </w:pPr>
      <w:r w:rsidRPr="003374FE">
        <w:rPr>
          <w:rFonts w:eastAsia="Calibri" w:cstheme="minorHAnsi"/>
          <w:lang w:val="en-GB"/>
        </w:rPr>
        <w:t xml:space="preserve">4. To understand the approach for managing and implementing an advocacy process, by setting specific targets together with corresponding activities, </w:t>
      </w:r>
      <w:proofErr w:type="gramStart"/>
      <w:r w:rsidRPr="003374FE">
        <w:rPr>
          <w:rFonts w:eastAsia="Calibri" w:cstheme="minorHAnsi"/>
          <w:lang w:val="en-GB"/>
        </w:rPr>
        <w:t>timeframe</w:t>
      </w:r>
      <w:proofErr w:type="gramEnd"/>
      <w:r w:rsidRPr="003374FE">
        <w:rPr>
          <w:rFonts w:eastAsia="Calibri" w:cstheme="minorHAnsi"/>
          <w:lang w:val="en-GB"/>
        </w:rPr>
        <w:t xml:space="preserve"> and budget</w:t>
      </w:r>
    </w:p>
    <w:p w14:paraId="1F42C9E1" w14:textId="13A9A732" w:rsidR="006673B2" w:rsidRPr="003374FE" w:rsidRDefault="006673B2" w:rsidP="00AF2E9B">
      <w:pPr>
        <w:jc w:val="both"/>
        <w:rPr>
          <w:rFonts w:cstheme="minorHAnsi"/>
          <w:b/>
          <w:bCs/>
          <w:u w:val="single"/>
          <w:lang w:val="en-GB"/>
        </w:rPr>
      </w:pPr>
      <w:r w:rsidRPr="003374FE">
        <w:rPr>
          <w:rFonts w:cstheme="minorHAnsi"/>
          <w:b/>
          <w:bCs/>
          <w:u w:val="single"/>
          <w:lang w:val="en-GB"/>
        </w:rPr>
        <w:t>Key content</w:t>
      </w:r>
    </w:p>
    <w:p w14:paraId="6E7FD525" w14:textId="6088925E" w:rsidR="006673B2" w:rsidRPr="00CF2641" w:rsidRDefault="00503360" w:rsidP="003374FE">
      <w:pPr>
        <w:pStyle w:val="ListParagraph"/>
        <w:numPr>
          <w:ilvl w:val="0"/>
          <w:numId w:val="18"/>
        </w:numPr>
        <w:jc w:val="both"/>
        <w:rPr>
          <w:rFonts w:cstheme="minorHAnsi"/>
          <w:lang w:val="en-GB"/>
        </w:rPr>
      </w:pPr>
      <w:r w:rsidRPr="00CF2641">
        <w:rPr>
          <w:rFonts w:cstheme="minorHAnsi"/>
          <w:lang w:val="en-GB"/>
        </w:rPr>
        <w:t>Objectives of advocacy and role of CSOs in the development of advocacy strategy</w:t>
      </w:r>
    </w:p>
    <w:p w14:paraId="36E0E61F" w14:textId="57D21998" w:rsidR="00503360" w:rsidRPr="00CF2641" w:rsidRDefault="00503360" w:rsidP="003374FE">
      <w:pPr>
        <w:pStyle w:val="ListParagraph"/>
        <w:numPr>
          <w:ilvl w:val="0"/>
          <w:numId w:val="18"/>
        </w:numPr>
        <w:jc w:val="both"/>
        <w:rPr>
          <w:rFonts w:cstheme="minorHAnsi"/>
          <w:lang w:val="en-GB"/>
        </w:rPr>
      </w:pPr>
      <w:r w:rsidRPr="00CF2641">
        <w:rPr>
          <w:rFonts w:cstheme="minorHAnsi"/>
          <w:lang w:val="en-GB"/>
        </w:rPr>
        <w:t>The implementation steps of advocacy process: identification of the issue, networking and forming alliances, and involvement of the media</w:t>
      </w:r>
    </w:p>
    <w:p w14:paraId="7F09E036" w14:textId="231428C1" w:rsidR="00503360" w:rsidRPr="00CF2641" w:rsidRDefault="00503360" w:rsidP="003374FE">
      <w:pPr>
        <w:pStyle w:val="ListParagraph"/>
        <w:numPr>
          <w:ilvl w:val="0"/>
          <w:numId w:val="18"/>
        </w:numPr>
        <w:jc w:val="both"/>
        <w:rPr>
          <w:rFonts w:cstheme="minorHAnsi"/>
          <w:lang w:val="en-GB"/>
        </w:rPr>
      </w:pPr>
      <w:r w:rsidRPr="00CF2641">
        <w:rPr>
          <w:rFonts w:cstheme="minorHAnsi"/>
          <w:lang w:val="en-GB"/>
        </w:rPr>
        <w:t>The three stages of an advocacy campaign: development of concrete proposals for change, bringing the proposal to the political level for consideration and adoption, and integrating the changes made into the policymaking criteria</w:t>
      </w:r>
    </w:p>
    <w:p w14:paraId="576C2DBB" w14:textId="55808C2F" w:rsidR="00503360" w:rsidRPr="00CF2641" w:rsidRDefault="00BA67A5" w:rsidP="003374FE">
      <w:pPr>
        <w:pStyle w:val="ListParagraph"/>
        <w:numPr>
          <w:ilvl w:val="0"/>
          <w:numId w:val="18"/>
        </w:numPr>
        <w:jc w:val="both"/>
        <w:rPr>
          <w:rFonts w:cstheme="minorHAnsi"/>
          <w:lang w:val="en-GB"/>
        </w:rPr>
      </w:pPr>
      <w:r w:rsidRPr="00CF2641">
        <w:rPr>
          <w:rFonts w:cstheme="minorHAnsi"/>
          <w:lang w:val="en-GB"/>
        </w:rPr>
        <w:t>Stakeholders</w:t>
      </w:r>
      <w:r w:rsidR="00CA49FB" w:rsidRPr="00CF2641">
        <w:rPr>
          <w:rFonts w:cstheme="minorHAnsi"/>
          <w:lang w:val="en-GB"/>
        </w:rPr>
        <w:t>’</w:t>
      </w:r>
      <w:r w:rsidRPr="00CF2641">
        <w:rPr>
          <w:rFonts w:cstheme="minorHAnsi"/>
          <w:lang w:val="en-GB"/>
        </w:rPr>
        <w:t xml:space="preserve"> analysis: </w:t>
      </w:r>
      <w:r w:rsidR="00503360" w:rsidRPr="00CF2641">
        <w:rPr>
          <w:rFonts w:cstheme="minorHAnsi"/>
          <w:lang w:val="en-GB"/>
        </w:rPr>
        <w:t xml:space="preserve">Identification </w:t>
      </w:r>
      <w:r w:rsidRPr="00CF2641">
        <w:rPr>
          <w:rFonts w:cstheme="minorHAnsi"/>
          <w:lang w:val="en-GB"/>
        </w:rPr>
        <w:t xml:space="preserve">and analysis </w:t>
      </w:r>
      <w:r w:rsidR="00503360" w:rsidRPr="00CF2641">
        <w:rPr>
          <w:rFonts w:cstheme="minorHAnsi"/>
          <w:lang w:val="en-GB"/>
        </w:rPr>
        <w:t>of target audience that can make policy change or influence the decisions: primary and secondary audiences</w:t>
      </w:r>
      <w:r w:rsidRPr="00CF2641">
        <w:rPr>
          <w:rFonts w:cstheme="minorHAnsi"/>
          <w:lang w:val="en-GB"/>
        </w:rPr>
        <w:t xml:space="preserve"> </w:t>
      </w:r>
    </w:p>
    <w:p w14:paraId="69FC2E10" w14:textId="6E85A8AC" w:rsidR="00503360" w:rsidRPr="00CF2641" w:rsidRDefault="00503360" w:rsidP="003374FE">
      <w:pPr>
        <w:pStyle w:val="ListParagraph"/>
        <w:numPr>
          <w:ilvl w:val="0"/>
          <w:numId w:val="18"/>
        </w:numPr>
        <w:jc w:val="both"/>
        <w:rPr>
          <w:rFonts w:cstheme="minorHAnsi"/>
          <w:lang w:val="en-GB"/>
        </w:rPr>
      </w:pPr>
      <w:r w:rsidRPr="00CF2641">
        <w:rPr>
          <w:rFonts w:cstheme="minorHAnsi"/>
          <w:lang w:val="en-GB"/>
        </w:rPr>
        <w:t>Identification and formulation of key advocacy messages</w:t>
      </w:r>
    </w:p>
    <w:p w14:paraId="7CCF7EF7" w14:textId="77777777" w:rsidR="005C1FF9" w:rsidRPr="00CF2641" w:rsidRDefault="00503360" w:rsidP="003374FE">
      <w:pPr>
        <w:pStyle w:val="ListParagraph"/>
        <w:numPr>
          <w:ilvl w:val="0"/>
          <w:numId w:val="18"/>
        </w:numPr>
        <w:jc w:val="both"/>
        <w:rPr>
          <w:rFonts w:cstheme="minorHAnsi"/>
          <w:lang w:val="en-GB"/>
        </w:rPr>
      </w:pPr>
      <w:r w:rsidRPr="00CF2641">
        <w:rPr>
          <w:rFonts w:cstheme="minorHAnsi"/>
          <w:lang w:val="en-GB"/>
        </w:rPr>
        <w:t>Approach(es) to be taken in advocacy</w:t>
      </w:r>
    </w:p>
    <w:p w14:paraId="1E514EFA" w14:textId="2B67FC46" w:rsidR="005C1FF9" w:rsidRPr="00CF2641" w:rsidRDefault="005C1FF9" w:rsidP="003374FE">
      <w:pPr>
        <w:pStyle w:val="ListParagraph"/>
        <w:numPr>
          <w:ilvl w:val="0"/>
          <w:numId w:val="18"/>
        </w:numPr>
        <w:jc w:val="both"/>
        <w:rPr>
          <w:rFonts w:cstheme="minorHAnsi"/>
          <w:lang w:val="en-GB"/>
        </w:rPr>
      </w:pPr>
      <w:r w:rsidRPr="00CF2641">
        <w:rPr>
          <w:rFonts w:cstheme="minorHAnsi"/>
          <w:lang w:val="en-GB"/>
        </w:rPr>
        <w:t>Identification of the</w:t>
      </w:r>
      <w:r w:rsidR="00BA67A5" w:rsidRPr="00CF2641">
        <w:rPr>
          <w:rFonts w:cstheme="minorHAnsi"/>
          <w:lang w:val="en-GB"/>
        </w:rPr>
        <w:t xml:space="preserve"> goal and</w:t>
      </w:r>
      <w:r w:rsidRPr="00CF2641">
        <w:rPr>
          <w:rFonts w:cstheme="minorHAnsi"/>
          <w:lang w:val="en-GB"/>
        </w:rPr>
        <w:t xml:space="preserve"> objective</w:t>
      </w:r>
      <w:r w:rsidR="00BA67A5" w:rsidRPr="00CF2641">
        <w:rPr>
          <w:rFonts w:cstheme="minorHAnsi"/>
          <w:lang w:val="en-GB"/>
        </w:rPr>
        <w:t>s/outcomes</w:t>
      </w:r>
      <w:r w:rsidRPr="00CF2641">
        <w:rPr>
          <w:rFonts w:cstheme="minorHAnsi"/>
          <w:lang w:val="en-GB"/>
        </w:rPr>
        <w:t xml:space="preserve"> of the advocacy campaign with well formulated indicators of achievement</w:t>
      </w:r>
    </w:p>
    <w:p w14:paraId="497CE98F" w14:textId="77777777" w:rsidR="00BA67A5" w:rsidRPr="00CF2641" w:rsidRDefault="00BA67A5" w:rsidP="003374FE">
      <w:pPr>
        <w:pStyle w:val="ListParagraph"/>
        <w:numPr>
          <w:ilvl w:val="0"/>
          <w:numId w:val="18"/>
        </w:numPr>
        <w:jc w:val="both"/>
        <w:rPr>
          <w:rFonts w:cstheme="minorHAnsi"/>
          <w:lang w:val="en-GB"/>
        </w:rPr>
      </w:pPr>
      <w:r w:rsidRPr="00CF2641">
        <w:rPr>
          <w:rFonts w:cstheme="minorHAnsi"/>
          <w:lang w:val="en-GB"/>
        </w:rPr>
        <w:t>Preparation of the intervention framework (log frame) for the goal, objectives/</w:t>
      </w:r>
      <w:proofErr w:type="gramStart"/>
      <w:r w:rsidRPr="00CF2641">
        <w:rPr>
          <w:rFonts w:cstheme="minorHAnsi"/>
          <w:lang w:val="en-GB"/>
        </w:rPr>
        <w:t>outcomes</w:t>
      </w:r>
      <w:proofErr w:type="gramEnd"/>
      <w:r w:rsidRPr="00CF2641">
        <w:rPr>
          <w:rFonts w:cstheme="minorHAnsi"/>
          <w:lang w:val="en-GB"/>
        </w:rPr>
        <w:t xml:space="preserve"> and activities</w:t>
      </w:r>
    </w:p>
    <w:p w14:paraId="52D4F18E" w14:textId="4F45CF56" w:rsidR="005C1FF9" w:rsidRPr="00CF2641" w:rsidRDefault="005C1FF9" w:rsidP="003374FE">
      <w:pPr>
        <w:pStyle w:val="ListParagraph"/>
        <w:numPr>
          <w:ilvl w:val="0"/>
          <w:numId w:val="18"/>
        </w:numPr>
        <w:jc w:val="both"/>
        <w:rPr>
          <w:rFonts w:cstheme="minorHAnsi"/>
          <w:lang w:val="en-GB"/>
        </w:rPr>
      </w:pPr>
      <w:r w:rsidRPr="00CF2641">
        <w:rPr>
          <w:rFonts w:cstheme="minorHAnsi"/>
          <w:lang w:val="en-GB"/>
        </w:rPr>
        <w:t>Identification of activities to be undertaken for the policy issue in question, for each of the target audience, together with the corresponding key message.</w:t>
      </w:r>
    </w:p>
    <w:p w14:paraId="3BA6DCA6" w14:textId="62FF6436" w:rsidR="005C1FF9" w:rsidRPr="00CF2641" w:rsidRDefault="005C1FF9" w:rsidP="003374FE">
      <w:pPr>
        <w:pStyle w:val="ListParagraph"/>
        <w:numPr>
          <w:ilvl w:val="0"/>
          <w:numId w:val="18"/>
        </w:numPr>
        <w:jc w:val="both"/>
        <w:rPr>
          <w:rFonts w:cstheme="minorHAnsi"/>
          <w:lang w:val="en-GB"/>
        </w:rPr>
      </w:pPr>
      <w:r w:rsidRPr="00CF2641">
        <w:rPr>
          <w:rFonts w:cstheme="minorHAnsi"/>
          <w:lang w:val="en-GB"/>
        </w:rPr>
        <w:t>Budget preparation with a time frame based on the advocacy strategy and activities</w:t>
      </w:r>
    </w:p>
    <w:p w14:paraId="293B188B" w14:textId="091EB677" w:rsidR="00107F2D" w:rsidRDefault="00107F2D" w:rsidP="00107F2D">
      <w:pPr>
        <w:pStyle w:val="ListParagraph"/>
        <w:jc w:val="both"/>
        <w:rPr>
          <w:lang w:val="en-US"/>
        </w:rPr>
      </w:pPr>
    </w:p>
    <w:p w14:paraId="7A4AA5F4" w14:textId="77777777" w:rsidR="00BA67A5" w:rsidRPr="00922FA9" w:rsidRDefault="00BA67A5" w:rsidP="00107F2D">
      <w:pPr>
        <w:pStyle w:val="ListParagraph"/>
        <w:jc w:val="both"/>
        <w:rPr>
          <w:lang w:val="en-US"/>
        </w:rPr>
      </w:pPr>
    </w:p>
    <w:p w14:paraId="2EF06C67" w14:textId="019785C7" w:rsidR="00B22361" w:rsidRPr="00A33AA0" w:rsidRDefault="00B22361" w:rsidP="006F5070">
      <w:pPr>
        <w:jc w:val="both"/>
        <w:rPr>
          <w:b/>
          <w:bCs/>
          <w:u w:val="single"/>
          <w:lang w:val="en-US"/>
        </w:rPr>
      </w:pPr>
      <w:bookmarkStart w:id="0" w:name="_Hlk76391899"/>
      <w:r w:rsidRPr="00A33AA0">
        <w:rPr>
          <w:b/>
          <w:bCs/>
          <w:u w:val="single"/>
          <w:lang w:val="en-US"/>
        </w:rPr>
        <w:t>Alliance building</w:t>
      </w:r>
      <w:r w:rsidR="00BA67A5" w:rsidRPr="00A33AA0">
        <w:rPr>
          <w:b/>
          <w:bCs/>
          <w:u w:val="single"/>
          <w:lang w:val="en-US"/>
        </w:rPr>
        <w:t xml:space="preserve"> (coalitions)</w:t>
      </w:r>
      <w:r w:rsidRPr="00A33AA0">
        <w:rPr>
          <w:b/>
          <w:bCs/>
          <w:u w:val="single"/>
          <w:lang w:val="en-US"/>
        </w:rPr>
        <w:t xml:space="preserve"> and network</w:t>
      </w:r>
      <w:r w:rsidR="00BA67A5" w:rsidRPr="00A33AA0">
        <w:rPr>
          <w:b/>
          <w:bCs/>
          <w:u w:val="single"/>
          <w:lang w:val="en-US"/>
        </w:rPr>
        <w:t xml:space="preserve">s </w:t>
      </w:r>
      <w:r w:rsidRPr="00A33AA0">
        <w:rPr>
          <w:b/>
          <w:bCs/>
          <w:u w:val="single"/>
          <w:lang w:val="en-US"/>
        </w:rPr>
        <w:t xml:space="preserve">for policy influence: </w:t>
      </w:r>
    </w:p>
    <w:p w14:paraId="4E13C31B" w14:textId="77777777" w:rsidR="00BA67A5" w:rsidRPr="003374FE" w:rsidRDefault="00BA67A5" w:rsidP="00BA67A5">
      <w:pPr>
        <w:spacing w:after="200" w:line="276" w:lineRule="auto"/>
        <w:jc w:val="both"/>
        <w:rPr>
          <w:rFonts w:eastAsia="Times New Roman" w:cstheme="minorHAnsi"/>
          <w:b/>
          <w:iCs/>
          <w:lang w:val="en-AU" w:eastAsia="fr-FR"/>
        </w:rPr>
      </w:pPr>
      <w:r w:rsidRPr="003374FE">
        <w:rPr>
          <w:rFonts w:eastAsia="Calibri" w:cstheme="minorHAnsi"/>
          <w:b/>
          <w:bCs/>
          <w:lang w:val="en-GB"/>
        </w:rPr>
        <w:t>Training objectives</w:t>
      </w:r>
    </w:p>
    <w:p w14:paraId="6730D1C6" w14:textId="2CB3D9B0" w:rsidR="00BA67A5" w:rsidRPr="003374FE" w:rsidRDefault="00BA67A5" w:rsidP="00BA67A5">
      <w:pPr>
        <w:spacing w:after="200" w:line="276" w:lineRule="auto"/>
        <w:jc w:val="both"/>
        <w:rPr>
          <w:rFonts w:eastAsia="Calibri" w:cstheme="minorHAnsi"/>
          <w:lang w:val="en-GB" w:eastAsia="en-GB"/>
        </w:rPr>
      </w:pPr>
      <w:r w:rsidRPr="003374FE">
        <w:rPr>
          <w:rFonts w:eastAsia="Calibri" w:cstheme="minorHAnsi"/>
          <w:lang w:val="en-GB" w:eastAsia="en-GB"/>
        </w:rPr>
        <w:lastRenderedPageBreak/>
        <w:t>1. To increase understanding on the advantages and disadvantages of CSOs coalitions and networks and the way to mitigate the risks when entering a coalition or a network</w:t>
      </w:r>
    </w:p>
    <w:p w14:paraId="56EC9981" w14:textId="77777777" w:rsidR="00BA67A5" w:rsidRPr="003374FE" w:rsidRDefault="00BA67A5" w:rsidP="00BA67A5">
      <w:pPr>
        <w:spacing w:after="200" w:line="276" w:lineRule="auto"/>
        <w:jc w:val="both"/>
        <w:rPr>
          <w:rFonts w:eastAsia="Calibri" w:cstheme="minorHAnsi"/>
          <w:lang w:val="en-GB" w:eastAsia="en-GB"/>
        </w:rPr>
      </w:pPr>
      <w:r w:rsidRPr="003374FE">
        <w:rPr>
          <w:rFonts w:eastAsia="Calibri" w:cstheme="minorHAnsi"/>
          <w:lang w:val="en-GB" w:eastAsia="en-GB"/>
        </w:rPr>
        <w:t xml:space="preserve">2. To enhance knowledge in carrying out an assessment of potential partners </w:t>
      </w:r>
      <w:proofErr w:type="gramStart"/>
      <w:r w:rsidRPr="003374FE">
        <w:rPr>
          <w:rFonts w:eastAsia="Calibri" w:cstheme="minorHAnsi"/>
          <w:lang w:val="en-GB" w:eastAsia="en-GB"/>
        </w:rPr>
        <w:t>in order to</w:t>
      </w:r>
      <w:proofErr w:type="gramEnd"/>
      <w:r w:rsidRPr="003374FE">
        <w:rPr>
          <w:rFonts w:eastAsia="Calibri" w:cstheme="minorHAnsi"/>
          <w:lang w:val="en-GB" w:eastAsia="en-GB"/>
        </w:rPr>
        <w:t xml:space="preserve"> design the appropriate coalition communication strategy</w:t>
      </w:r>
    </w:p>
    <w:p w14:paraId="7EDEAF96" w14:textId="495036E0" w:rsidR="00BA67A5" w:rsidRPr="003374FE" w:rsidRDefault="00BA67A5" w:rsidP="006F5070">
      <w:pPr>
        <w:jc w:val="both"/>
        <w:rPr>
          <w:rFonts w:cstheme="minorHAnsi"/>
          <w:b/>
          <w:bCs/>
          <w:u w:val="single"/>
          <w:lang w:val="en-GB"/>
        </w:rPr>
      </w:pPr>
      <w:r w:rsidRPr="003374FE">
        <w:rPr>
          <w:rFonts w:cstheme="minorHAnsi"/>
          <w:b/>
          <w:bCs/>
          <w:u w:val="single"/>
          <w:lang w:val="en-GB"/>
        </w:rPr>
        <w:t>Key content</w:t>
      </w:r>
    </w:p>
    <w:p w14:paraId="25560B50" w14:textId="281D26D1" w:rsidR="00BA67A5" w:rsidRPr="00CF2641" w:rsidRDefault="00BA67A5" w:rsidP="003374FE">
      <w:pPr>
        <w:pStyle w:val="ListParagraph"/>
        <w:numPr>
          <w:ilvl w:val="0"/>
          <w:numId w:val="19"/>
        </w:numPr>
        <w:jc w:val="both"/>
        <w:rPr>
          <w:rFonts w:cstheme="minorHAnsi"/>
          <w:lang w:val="en-GB"/>
        </w:rPr>
      </w:pPr>
      <w:r w:rsidRPr="00CF2641">
        <w:rPr>
          <w:rFonts w:cstheme="minorHAnsi"/>
          <w:lang w:val="en-GB"/>
        </w:rPr>
        <w:t>Coalition and network models</w:t>
      </w:r>
    </w:p>
    <w:p w14:paraId="0166D594" w14:textId="609E8FB0" w:rsidR="00BA67A5" w:rsidRPr="00CF2641" w:rsidRDefault="00BA67A5" w:rsidP="003374FE">
      <w:pPr>
        <w:pStyle w:val="ListParagraph"/>
        <w:numPr>
          <w:ilvl w:val="0"/>
          <w:numId w:val="19"/>
        </w:numPr>
        <w:jc w:val="both"/>
        <w:rPr>
          <w:rFonts w:cstheme="minorHAnsi"/>
          <w:lang w:val="en-GB"/>
        </w:rPr>
      </w:pPr>
      <w:r w:rsidRPr="00CF2641">
        <w:rPr>
          <w:rFonts w:cstheme="minorHAnsi"/>
          <w:lang w:val="en-GB"/>
        </w:rPr>
        <w:t>Why enter a coalition or a network: advantages and disadvantages of building formal or informal relationships with other CSOs?</w:t>
      </w:r>
    </w:p>
    <w:p w14:paraId="1A4F607E" w14:textId="77777777" w:rsidR="001B4029" w:rsidRPr="00CF2641" w:rsidRDefault="00BA67A5" w:rsidP="003374FE">
      <w:pPr>
        <w:pStyle w:val="ListParagraph"/>
        <w:numPr>
          <w:ilvl w:val="0"/>
          <w:numId w:val="19"/>
        </w:numPr>
        <w:jc w:val="both"/>
        <w:rPr>
          <w:rFonts w:cstheme="minorHAnsi"/>
          <w:lang w:val="en-GB"/>
        </w:rPr>
      </w:pPr>
      <w:r w:rsidRPr="00CF2641">
        <w:rPr>
          <w:rFonts w:cstheme="minorHAnsi"/>
          <w:lang w:val="en-GB"/>
        </w:rPr>
        <w:t>Assessment of the potential partners</w:t>
      </w:r>
    </w:p>
    <w:p w14:paraId="35566641" w14:textId="5E2CF9B9" w:rsidR="00BA67A5" w:rsidRPr="00CF2641" w:rsidRDefault="001B4029" w:rsidP="003374FE">
      <w:pPr>
        <w:pStyle w:val="ListParagraph"/>
        <w:numPr>
          <w:ilvl w:val="0"/>
          <w:numId w:val="19"/>
        </w:numPr>
        <w:jc w:val="both"/>
        <w:rPr>
          <w:rFonts w:cstheme="minorHAnsi"/>
          <w:lang w:val="en-GB"/>
        </w:rPr>
      </w:pPr>
      <w:r w:rsidRPr="00CF2641">
        <w:rPr>
          <w:rFonts w:cstheme="minorHAnsi"/>
          <w:lang w:val="en-GB"/>
        </w:rPr>
        <w:t>Ma</w:t>
      </w:r>
      <w:r w:rsidR="00BA67A5" w:rsidRPr="00CF2641">
        <w:rPr>
          <w:rFonts w:cstheme="minorHAnsi"/>
          <w:lang w:val="en-GB"/>
        </w:rPr>
        <w:t xml:space="preserve">naging coalition partners and networks </w:t>
      </w:r>
    </w:p>
    <w:p w14:paraId="7E750A71" w14:textId="37472D9E" w:rsidR="001B4029" w:rsidRPr="00CF2641" w:rsidRDefault="001B4029" w:rsidP="003374FE">
      <w:pPr>
        <w:pStyle w:val="ListParagraph"/>
        <w:numPr>
          <w:ilvl w:val="0"/>
          <w:numId w:val="19"/>
        </w:numPr>
        <w:jc w:val="both"/>
        <w:rPr>
          <w:rFonts w:cstheme="minorHAnsi"/>
          <w:lang w:val="en-GB"/>
        </w:rPr>
      </w:pPr>
      <w:r w:rsidRPr="00CF2641">
        <w:rPr>
          <w:rFonts w:cstheme="minorHAnsi"/>
          <w:lang w:val="en-GB"/>
        </w:rPr>
        <w:t>Coalition communication strategy and trust building</w:t>
      </w:r>
    </w:p>
    <w:p w14:paraId="05F0F616" w14:textId="7117F728" w:rsidR="00B22361" w:rsidRDefault="00BA67A5" w:rsidP="006F5070">
      <w:pPr>
        <w:jc w:val="both"/>
        <w:rPr>
          <w:lang w:val="en-US"/>
        </w:rPr>
      </w:pPr>
      <w:r w:rsidRPr="003374FE">
        <w:rPr>
          <w:rFonts w:cstheme="minorHAnsi"/>
          <w:u w:val="single"/>
          <w:lang w:val="en-GB"/>
        </w:rPr>
        <w:t xml:space="preserve"> </w:t>
      </w:r>
    </w:p>
    <w:p w14:paraId="0D415607" w14:textId="77777777" w:rsidR="00BE31FA" w:rsidRPr="00134261" w:rsidRDefault="00BE31FA" w:rsidP="00BE31FA">
      <w:pPr>
        <w:jc w:val="both"/>
        <w:rPr>
          <w:rFonts w:cstheme="minorHAnsi"/>
          <w:lang w:val="en-US"/>
        </w:rPr>
      </w:pPr>
      <w:r w:rsidRPr="00313B21">
        <w:rPr>
          <w:rFonts w:cstheme="minorHAnsi"/>
          <w:lang w:val="en-US"/>
        </w:rPr>
        <w:t>The main target audience of the training</w:t>
      </w:r>
      <w:r>
        <w:rPr>
          <w:rFonts w:cstheme="minorHAnsi"/>
          <w:lang w:val="en-US"/>
        </w:rPr>
        <w:t xml:space="preserve"> </w:t>
      </w:r>
      <w:proofErr w:type="spellStart"/>
      <w:r>
        <w:rPr>
          <w:rFonts w:cstheme="minorHAnsi"/>
          <w:lang w:val="en-US"/>
        </w:rPr>
        <w:t>programme</w:t>
      </w:r>
      <w:proofErr w:type="spellEnd"/>
      <w:r w:rsidRPr="00313B21">
        <w:rPr>
          <w:rFonts w:cstheme="minorHAnsi"/>
          <w:lang w:val="en-US"/>
        </w:rPr>
        <w:t xml:space="preserve"> will be national and local civil society organizations working with a diverse population groups including but not limited to youth, women, people with disabilities, </w:t>
      </w:r>
      <w:r w:rsidRPr="00134261">
        <w:rPr>
          <w:rFonts w:cstheme="minorHAnsi"/>
          <w:lang w:val="en-US"/>
        </w:rPr>
        <w:t xml:space="preserve">internally displaced populations, small </w:t>
      </w:r>
      <w:proofErr w:type="gramStart"/>
      <w:r w:rsidRPr="00134261">
        <w:rPr>
          <w:rFonts w:cstheme="minorHAnsi"/>
          <w:lang w:val="en-US"/>
        </w:rPr>
        <w:t>entrepreneurs</w:t>
      </w:r>
      <w:proofErr w:type="gramEnd"/>
      <w:r w:rsidRPr="00134261">
        <w:rPr>
          <w:rFonts w:cstheme="minorHAnsi"/>
          <w:lang w:val="en-US"/>
        </w:rPr>
        <w:t xml:space="preserve"> and others. The main sectors of their activity include:</w:t>
      </w:r>
    </w:p>
    <w:p w14:paraId="1E8DF388" w14:textId="77777777" w:rsidR="00BE31FA" w:rsidRPr="00134261" w:rsidRDefault="00BE31FA" w:rsidP="00BE31FA">
      <w:pPr>
        <w:pStyle w:val="ListParagraph"/>
        <w:numPr>
          <w:ilvl w:val="0"/>
          <w:numId w:val="16"/>
        </w:numPr>
        <w:spacing w:line="259" w:lineRule="auto"/>
        <w:jc w:val="both"/>
        <w:rPr>
          <w:rFonts w:cstheme="minorHAnsi"/>
          <w:shd w:val="clear" w:color="auto" w:fill="FFFFFF"/>
          <w:lang w:val="en-US"/>
        </w:rPr>
      </w:pPr>
      <w:r w:rsidRPr="00134261">
        <w:rPr>
          <w:rFonts w:cstheme="minorHAnsi"/>
          <w:shd w:val="clear" w:color="auto" w:fill="FFFFFF"/>
          <w:lang w:val="en-US"/>
        </w:rPr>
        <w:t>Gender equality and women empowerment</w:t>
      </w:r>
    </w:p>
    <w:p w14:paraId="7813C71B" w14:textId="77777777" w:rsidR="00BE31FA" w:rsidRPr="00134261" w:rsidRDefault="00BE31FA" w:rsidP="00BE31FA">
      <w:pPr>
        <w:pStyle w:val="ListParagraph"/>
        <w:numPr>
          <w:ilvl w:val="0"/>
          <w:numId w:val="16"/>
        </w:numPr>
        <w:spacing w:line="259" w:lineRule="auto"/>
        <w:jc w:val="both"/>
        <w:rPr>
          <w:rFonts w:cstheme="minorHAnsi"/>
          <w:shd w:val="clear" w:color="auto" w:fill="FFFFFF"/>
          <w:lang w:val="en-US"/>
        </w:rPr>
      </w:pPr>
      <w:r w:rsidRPr="00134261">
        <w:rPr>
          <w:rFonts w:cstheme="minorHAnsi"/>
          <w:shd w:val="clear" w:color="auto" w:fill="FFFFFF"/>
          <w:lang w:val="en-US"/>
        </w:rPr>
        <w:t>Youth development</w:t>
      </w:r>
    </w:p>
    <w:p w14:paraId="29CA3D50" w14:textId="77777777" w:rsidR="00BE31FA" w:rsidRPr="00134261" w:rsidRDefault="00BE31FA" w:rsidP="00BE31FA">
      <w:pPr>
        <w:pStyle w:val="ListParagraph"/>
        <w:numPr>
          <w:ilvl w:val="0"/>
          <w:numId w:val="16"/>
        </w:numPr>
        <w:spacing w:line="259" w:lineRule="auto"/>
        <w:jc w:val="both"/>
        <w:rPr>
          <w:rFonts w:cstheme="minorHAnsi"/>
          <w:shd w:val="clear" w:color="auto" w:fill="FFFFFF"/>
          <w:lang w:val="en-US"/>
        </w:rPr>
      </w:pPr>
      <w:r w:rsidRPr="00134261">
        <w:rPr>
          <w:rFonts w:cstheme="minorHAnsi"/>
          <w:shd w:val="clear" w:color="auto" w:fill="FFFFFF"/>
          <w:lang w:val="en-US"/>
        </w:rPr>
        <w:t>Social and economic studies</w:t>
      </w:r>
    </w:p>
    <w:p w14:paraId="4E9EEC1F" w14:textId="77777777" w:rsidR="00BE31FA" w:rsidRPr="00134261" w:rsidRDefault="00BE31FA" w:rsidP="00BE31FA">
      <w:pPr>
        <w:pStyle w:val="ListParagraph"/>
        <w:numPr>
          <w:ilvl w:val="0"/>
          <w:numId w:val="16"/>
        </w:numPr>
        <w:spacing w:line="259" w:lineRule="auto"/>
        <w:jc w:val="both"/>
        <w:rPr>
          <w:rFonts w:cstheme="minorHAnsi"/>
          <w:shd w:val="clear" w:color="auto" w:fill="FFFFFF"/>
          <w:lang w:val="en-US"/>
        </w:rPr>
      </w:pPr>
      <w:r w:rsidRPr="00134261">
        <w:rPr>
          <w:rFonts w:cstheme="minorHAnsi"/>
          <w:shd w:val="clear" w:color="auto" w:fill="FFFFFF"/>
          <w:lang w:val="en-US"/>
        </w:rPr>
        <w:t>Education</w:t>
      </w:r>
    </w:p>
    <w:p w14:paraId="41D534BB" w14:textId="77777777" w:rsidR="00BE31FA" w:rsidRPr="00134261" w:rsidRDefault="00BE31FA" w:rsidP="00BE31FA">
      <w:pPr>
        <w:pStyle w:val="ListParagraph"/>
        <w:numPr>
          <w:ilvl w:val="0"/>
          <w:numId w:val="16"/>
        </w:numPr>
        <w:spacing w:line="259" w:lineRule="auto"/>
        <w:jc w:val="both"/>
        <w:rPr>
          <w:rFonts w:cstheme="minorHAnsi"/>
          <w:shd w:val="clear" w:color="auto" w:fill="FFFFFF"/>
          <w:lang w:val="en-US"/>
        </w:rPr>
      </w:pPr>
      <w:r w:rsidRPr="00134261">
        <w:rPr>
          <w:rFonts w:cstheme="minorHAnsi"/>
          <w:shd w:val="clear" w:color="auto" w:fill="FFFFFF"/>
          <w:lang w:val="en-US"/>
        </w:rPr>
        <w:t>Health</w:t>
      </w:r>
    </w:p>
    <w:p w14:paraId="2B54D11D" w14:textId="2F4B78D6" w:rsidR="00BE31FA" w:rsidRPr="00134261" w:rsidRDefault="00BE31FA" w:rsidP="00BE31FA">
      <w:pPr>
        <w:pStyle w:val="ListParagraph"/>
        <w:numPr>
          <w:ilvl w:val="0"/>
          <w:numId w:val="16"/>
        </w:numPr>
        <w:spacing w:line="259" w:lineRule="auto"/>
        <w:jc w:val="both"/>
        <w:rPr>
          <w:rFonts w:cstheme="minorHAnsi"/>
          <w:shd w:val="clear" w:color="auto" w:fill="FFFFFF"/>
          <w:lang w:val="en-US"/>
        </w:rPr>
      </w:pPr>
      <w:r w:rsidRPr="00134261">
        <w:rPr>
          <w:rFonts w:cstheme="minorHAnsi"/>
          <w:shd w:val="clear" w:color="auto" w:fill="FFFFFF"/>
          <w:lang w:val="en-US"/>
        </w:rPr>
        <w:t>Support to people with special needs</w:t>
      </w:r>
    </w:p>
    <w:p w14:paraId="59FF7CE4" w14:textId="77777777" w:rsidR="00BE31FA" w:rsidRPr="00134261" w:rsidRDefault="00BE31FA" w:rsidP="00A65402">
      <w:pPr>
        <w:pStyle w:val="ListParagraph"/>
        <w:numPr>
          <w:ilvl w:val="0"/>
          <w:numId w:val="16"/>
        </w:numPr>
        <w:spacing w:line="259" w:lineRule="auto"/>
        <w:jc w:val="both"/>
        <w:rPr>
          <w:lang w:val="en-US"/>
        </w:rPr>
      </w:pPr>
      <w:r w:rsidRPr="00134261">
        <w:rPr>
          <w:rFonts w:cstheme="minorHAnsi"/>
          <w:shd w:val="clear" w:color="auto" w:fill="FFFFFF"/>
          <w:lang w:val="en-US"/>
        </w:rPr>
        <w:t>Environmental management</w:t>
      </w:r>
    </w:p>
    <w:p w14:paraId="4410C99C" w14:textId="77777777" w:rsidR="00BE31FA" w:rsidRPr="00134261" w:rsidRDefault="00BE31FA" w:rsidP="00A65402">
      <w:pPr>
        <w:pStyle w:val="ListParagraph"/>
        <w:numPr>
          <w:ilvl w:val="0"/>
          <w:numId w:val="16"/>
        </w:numPr>
        <w:spacing w:line="259" w:lineRule="auto"/>
        <w:jc w:val="both"/>
        <w:rPr>
          <w:lang w:val="en-US"/>
        </w:rPr>
      </w:pPr>
      <w:r w:rsidRPr="00134261">
        <w:rPr>
          <w:rFonts w:cstheme="minorHAnsi"/>
          <w:shd w:val="clear" w:color="auto" w:fill="FFFFFF"/>
          <w:lang w:val="en-US"/>
        </w:rPr>
        <w:t>Regional development</w:t>
      </w:r>
      <w:r w:rsidRPr="00134261">
        <w:rPr>
          <w:rFonts w:cstheme="minorHAnsi"/>
          <w:lang w:val="en-US"/>
        </w:rPr>
        <w:t xml:space="preserve">  </w:t>
      </w:r>
    </w:p>
    <w:p w14:paraId="1C1065DC" w14:textId="759A3D86" w:rsidR="00BE31FA" w:rsidRPr="00BE31FA" w:rsidRDefault="00BE31FA" w:rsidP="00BE31FA">
      <w:pPr>
        <w:jc w:val="both"/>
        <w:rPr>
          <w:lang w:val="en-US"/>
        </w:rPr>
      </w:pPr>
      <w:r w:rsidRPr="00BE31FA">
        <w:rPr>
          <w:lang w:val="en-US"/>
        </w:rPr>
        <w:t xml:space="preserve">The trainings should reach out to around </w:t>
      </w:r>
      <w:r w:rsidRPr="00AB7843">
        <w:rPr>
          <w:lang w:val="en-US"/>
        </w:rPr>
        <w:t xml:space="preserve">80 CSOs and should be delivered remotely using Zoom platform. </w:t>
      </w:r>
      <w:r w:rsidR="00BD7E92" w:rsidRPr="00BD7E92">
        <w:rPr>
          <w:rFonts w:cstheme="minorHAnsi"/>
          <w:lang w:val="en-US"/>
        </w:rPr>
        <w:t>The trainings shall be delivered within normal business hours in Azerbaijan – 10:00 – 18:00 Baku time.</w:t>
      </w:r>
      <w:r w:rsidR="00BD7E92">
        <w:rPr>
          <w:rFonts w:cstheme="minorHAnsi"/>
          <w:lang w:val="en-US"/>
        </w:rPr>
        <w:t xml:space="preserve"> </w:t>
      </w:r>
      <w:r w:rsidRPr="00AB7843">
        <w:rPr>
          <w:lang w:val="en-US"/>
        </w:rPr>
        <w:t>Given high number of participants, the training should be delivered in a series of four (4) training</w:t>
      </w:r>
      <w:r w:rsidRPr="00BE31FA">
        <w:rPr>
          <w:lang w:val="en-US"/>
        </w:rPr>
        <w:t xml:space="preserve"> events, each accommodating up to 20 participants. </w:t>
      </w:r>
    </w:p>
    <w:p w14:paraId="3C206949" w14:textId="15F85785" w:rsidR="00BE31FA" w:rsidRDefault="00BE31FA" w:rsidP="00BE31FA">
      <w:pPr>
        <w:autoSpaceDE w:val="0"/>
        <w:autoSpaceDN w:val="0"/>
        <w:adjustRightInd w:val="0"/>
        <w:spacing w:after="0" w:line="240" w:lineRule="auto"/>
        <w:jc w:val="both"/>
        <w:rPr>
          <w:rFonts w:cstheme="minorHAnsi"/>
          <w:lang w:val="en-US"/>
        </w:rPr>
      </w:pPr>
      <w:r>
        <w:rPr>
          <w:rFonts w:cstheme="minorHAnsi"/>
          <w:lang w:val="en-US"/>
        </w:rPr>
        <w:t>Each training</w:t>
      </w:r>
      <w:r w:rsidR="003374FE">
        <w:rPr>
          <w:rFonts w:cstheme="minorHAnsi"/>
          <w:lang w:val="en-US"/>
        </w:rPr>
        <w:t xml:space="preserve"> event</w:t>
      </w:r>
      <w:r>
        <w:rPr>
          <w:rFonts w:cstheme="minorHAnsi"/>
          <w:lang w:val="en-US"/>
        </w:rPr>
        <w:t xml:space="preserve"> is expected to take place remotely and last </w:t>
      </w:r>
      <w:r w:rsidRPr="00AB7843">
        <w:rPr>
          <w:rFonts w:cstheme="minorHAnsi"/>
          <w:lang w:val="en-US"/>
        </w:rPr>
        <w:t xml:space="preserve">for </w:t>
      </w:r>
      <w:r w:rsidR="001076D2" w:rsidRPr="00AB7843">
        <w:rPr>
          <w:rFonts w:cstheme="minorHAnsi"/>
          <w:lang w:val="en-US"/>
        </w:rPr>
        <w:t>6-7</w:t>
      </w:r>
      <w:r w:rsidRPr="00AB7843">
        <w:rPr>
          <w:rFonts w:cstheme="minorHAnsi"/>
          <w:lang w:val="en-US"/>
        </w:rPr>
        <w:t xml:space="preserve"> full days (</w:t>
      </w:r>
      <w:r w:rsidR="002D02B1" w:rsidRPr="00AB7843">
        <w:rPr>
          <w:rFonts w:cstheme="minorHAnsi"/>
          <w:lang w:val="en-US"/>
        </w:rPr>
        <w:t>12-14</w:t>
      </w:r>
      <w:r w:rsidRPr="00AB7843">
        <w:rPr>
          <w:rFonts w:cstheme="minorHAnsi"/>
          <w:lang w:val="en-US"/>
        </w:rPr>
        <w:t xml:space="preserve"> </w:t>
      </w:r>
      <w:r w:rsidR="002D02B1" w:rsidRPr="00AB7843">
        <w:rPr>
          <w:rFonts w:cstheme="minorHAnsi"/>
          <w:lang w:val="en-US"/>
        </w:rPr>
        <w:t xml:space="preserve">days in </w:t>
      </w:r>
      <w:r w:rsidRPr="00AB7843">
        <w:rPr>
          <w:rFonts w:cstheme="minorHAnsi"/>
          <w:lang w:val="en-US"/>
        </w:rPr>
        <w:t>half-day sessions) using a mix of training methodologies includ</w:t>
      </w:r>
      <w:r>
        <w:rPr>
          <w:rFonts w:cstheme="minorHAnsi"/>
          <w:lang w:val="en-US"/>
        </w:rPr>
        <w:t>ing lec</w:t>
      </w:r>
      <w:r w:rsidRPr="00313B21">
        <w:rPr>
          <w:rFonts w:cstheme="minorHAnsi"/>
          <w:lang w:val="en-US"/>
        </w:rPr>
        <w:t>tures, power point presentations,</w:t>
      </w:r>
      <w:r>
        <w:rPr>
          <w:rFonts w:cstheme="minorHAnsi"/>
          <w:lang w:val="en-US"/>
        </w:rPr>
        <w:t xml:space="preserve"> guided discussions,</w:t>
      </w:r>
      <w:r w:rsidRPr="00313B21">
        <w:rPr>
          <w:rFonts w:cstheme="minorHAnsi"/>
          <w:lang w:val="en-US"/>
        </w:rPr>
        <w:t xml:space="preserve"> group </w:t>
      </w:r>
      <w:r>
        <w:rPr>
          <w:rFonts w:cstheme="minorHAnsi"/>
          <w:lang w:val="en-US"/>
        </w:rPr>
        <w:t>work</w:t>
      </w:r>
      <w:r w:rsidRPr="00313B21">
        <w:rPr>
          <w:rFonts w:cstheme="minorHAnsi"/>
          <w:lang w:val="en-US"/>
        </w:rPr>
        <w:t xml:space="preserve">, </w:t>
      </w:r>
      <w:r w:rsidR="003374FE">
        <w:rPr>
          <w:rFonts w:cstheme="minorHAnsi"/>
          <w:lang w:val="en-US"/>
        </w:rPr>
        <w:t xml:space="preserve">simulation exercises, demonstration of video materials, </w:t>
      </w:r>
      <w:r w:rsidRPr="00313B21">
        <w:rPr>
          <w:rFonts w:cstheme="minorHAnsi"/>
          <w:lang w:val="en-US"/>
        </w:rPr>
        <w:t>case-study analysis</w:t>
      </w:r>
      <w:r>
        <w:rPr>
          <w:rFonts w:cstheme="minorHAnsi"/>
          <w:lang w:val="en-US"/>
        </w:rPr>
        <w:t xml:space="preserve"> and other</w:t>
      </w:r>
      <w:r w:rsidRPr="00313B21">
        <w:rPr>
          <w:rFonts w:cstheme="minorHAnsi"/>
          <w:lang w:val="en-US"/>
        </w:rPr>
        <w:t>. Relevant essential documents for the training, and instructions for trainees</w:t>
      </w:r>
      <w:r>
        <w:rPr>
          <w:rFonts w:cstheme="minorHAnsi"/>
          <w:lang w:val="en-US"/>
        </w:rPr>
        <w:t xml:space="preserve"> shall </w:t>
      </w:r>
      <w:r w:rsidRPr="00313B21">
        <w:rPr>
          <w:rFonts w:cstheme="minorHAnsi"/>
          <w:lang w:val="en-US"/>
        </w:rPr>
        <w:t xml:space="preserve">be shared </w:t>
      </w:r>
      <w:r>
        <w:rPr>
          <w:rFonts w:cstheme="minorHAnsi"/>
          <w:lang w:val="en-US"/>
        </w:rPr>
        <w:t xml:space="preserve">prior or </w:t>
      </w:r>
      <w:r w:rsidRPr="00313B21">
        <w:rPr>
          <w:rFonts w:cstheme="minorHAnsi"/>
          <w:lang w:val="en-US"/>
        </w:rPr>
        <w:t>during the trainings.</w:t>
      </w:r>
      <w:r>
        <w:rPr>
          <w:rFonts w:cstheme="minorHAnsi"/>
          <w:lang w:val="en-US"/>
        </w:rPr>
        <w:t xml:space="preserve"> </w:t>
      </w:r>
      <w:r w:rsidR="00134261">
        <w:rPr>
          <w:lang w:val="en-US"/>
        </w:rPr>
        <w:t>Final training content, methodology and agenda should be designed and finalized in consultation with UNDP</w:t>
      </w:r>
      <w:r w:rsidR="002D02B1">
        <w:rPr>
          <w:lang w:val="en-US"/>
        </w:rPr>
        <w:t>.</w:t>
      </w:r>
    </w:p>
    <w:p w14:paraId="4273F07C" w14:textId="6964B727" w:rsidR="00BE31FA" w:rsidRDefault="00BE31FA" w:rsidP="00BE31FA">
      <w:pPr>
        <w:autoSpaceDE w:val="0"/>
        <w:autoSpaceDN w:val="0"/>
        <w:adjustRightInd w:val="0"/>
        <w:spacing w:after="0" w:line="240" w:lineRule="auto"/>
        <w:jc w:val="both"/>
        <w:rPr>
          <w:rFonts w:cstheme="minorHAnsi"/>
          <w:lang w:val="en-US"/>
        </w:rPr>
      </w:pPr>
    </w:p>
    <w:p w14:paraId="57D33925" w14:textId="01C1A690" w:rsidR="00BD7E92" w:rsidRDefault="009D3142" w:rsidP="00BE31FA">
      <w:pPr>
        <w:autoSpaceDE w:val="0"/>
        <w:autoSpaceDN w:val="0"/>
        <w:adjustRightInd w:val="0"/>
        <w:spacing w:after="0" w:line="240" w:lineRule="auto"/>
        <w:jc w:val="both"/>
        <w:rPr>
          <w:rFonts w:cstheme="minorHAnsi"/>
          <w:lang w:val="en-US"/>
        </w:rPr>
      </w:pPr>
      <w:r>
        <w:rPr>
          <w:rFonts w:cstheme="minorHAnsi"/>
          <w:sz w:val="24"/>
          <w:szCs w:val="24"/>
          <w:lang w:val="en-US"/>
        </w:rPr>
        <w:t>T</w:t>
      </w:r>
      <w:r w:rsidR="00BD7E92">
        <w:rPr>
          <w:rFonts w:cstheme="minorHAnsi"/>
          <w:sz w:val="24"/>
          <w:szCs w:val="24"/>
          <w:lang w:val="en-US"/>
        </w:rPr>
        <w:t>rainings are to be conducted through zoom within normal business hours in Baku, Azerbaijan (10:00 – 18:00 Baku time).</w:t>
      </w:r>
    </w:p>
    <w:bookmarkEnd w:id="0"/>
    <w:p w14:paraId="4123A47E" w14:textId="0F6A4AF8" w:rsidR="00AE1C8E" w:rsidRDefault="00AE1C8E" w:rsidP="006F5070">
      <w:pPr>
        <w:jc w:val="both"/>
        <w:rPr>
          <w:lang w:val="en-US"/>
        </w:rPr>
      </w:pPr>
    </w:p>
    <w:p w14:paraId="7BCAD3B9" w14:textId="4C06BD28" w:rsidR="00AE1C8E" w:rsidRPr="008B1ED1" w:rsidRDefault="003E612E" w:rsidP="006F5070">
      <w:pPr>
        <w:jc w:val="both"/>
        <w:rPr>
          <w:rFonts w:cstheme="minorHAnsi"/>
          <w:b/>
          <w:bCs/>
          <w:lang w:val="en-US"/>
        </w:rPr>
      </w:pPr>
      <w:r w:rsidRPr="008B1ED1">
        <w:rPr>
          <w:rFonts w:cstheme="minorHAnsi"/>
          <w:b/>
          <w:bCs/>
          <w:lang w:val="en-US"/>
        </w:rPr>
        <w:t>Deliverables</w:t>
      </w:r>
    </w:p>
    <w:p w14:paraId="2808C7BC" w14:textId="117D5B32" w:rsidR="00107F2D" w:rsidRPr="008B1ED1" w:rsidRDefault="00107F2D" w:rsidP="00107F2D">
      <w:pPr>
        <w:jc w:val="both"/>
        <w:rPr>
          <w:rFonts w:cstheme="minorHAnsi"/>
          <w:lang w:val="en-US"/>
        </w:rPr>
      </w:pPr>
      <w:bookmarkStart w:id="1" w:name="_Hlk76392086"/>
      <w:r w:rsidRPr="008B1ED1">
        <w:rPr>
          <w:rFonts w:cstheme="minorHAnsi"/>
          <w:lang w:val="en-US"/>
        </w:rPr>
        <w:t xml:space="preserve">The </w:t>
      </w:r>
      <w:r w:rsidR="00134261">
        <w:rPr>
          <w:rFonts w:cstheme="minorHAnsi"/>
          <w:lang w:val="en-US"/>
        </w:rPr>
        <w:t xml:space="preserve">selected Service Provider </w:t>
      </w:r>
      <w:r w:rsidRPr="008B1ED1">
        <w:rPr>
          <w:rFonts w:cstheme="minorHAnsi"/>
          <w:lang w:val="en-US"/>
        </w:rPr>
        <w:t xml:space="preserve">is expected to produce the following deliverables: </w:t>
      </w:r>
    </w:p>
    <w:p w14:paraId="715C2C84" w14:textId="77777777" w:rsidR="00107F2D" w:rsidRPr="008B1ED1" w:rsidRDefault="00107F2D" w:rsidP="00107F2D">
      <w:pPr>
        <w:pStyle w:val="ListParagraph"/>
        <w:jc w:val="both"/>
        <w:rPr>
          <w:rFonts w:cstheme="minorHAnsi"/>
          <w:lang w:val="en-US"/>
        </w:rPr>
      </w:pPr>
    </w:p>
    <w:tbl>
      <w:tblPr>
        <w:tblStyle w:val="TableGrid"/>
        <w:tblW w:w="9030" w:type="dxa"/>
        <w:tblLayout w:type="fixed"/>
        <w:tblLook w:val="04A0" w:firstRow="1" w:lastRow="0" w:firstColumn="1" w:lastColumn="0" w:noHBand="0" w:noVBand="1"/>
      </w:tblPr>
      <w:tblGrid>
        <w:gridCol w:w="5949"/>
        <w:gridCol w:w="3081"/>
      </w:tblGrid>
      <w:tr w:rsidR="007E4790" w:rsidRPr="003C64F1" w14:paraId="723AD49E" w14:textId="77777777" w:rsidTr="007E4790">
        <w:tc>
          <w:tcPr>
            <w:tcW w:w="5949" w:type="dxa"/>
          </w:tcPr>
          <w:bookmarkEnd w:id="1"/>
          <w:p w14:paraId="5870F2BC" w14:textId="2B7BF00A" w:rsidR="007E4790" w:rsidRPr="000E1370" w:rsidRDefault="007E4790" w:rsidP="008B656D">
            <w:pPr>
              <w:jc w:val="both"/>
              <w:rPr>
                <w:rFonts w:asciiTheme="minorHAnsi" w:hAnsiTheme="minorHAnsi" w:cstheme="minorHAnsi"/>
                <w:b/>
                <w:bCs/>
                <w:sz w:val="22"/>
                <w:szCs w:val="22"/>
              </w:rPr>
            </w:pPr>
            <w:r>
              <w:rPr>
                <w:rFonts w:asciiTheme="minorHAnsi" w:hAnsiTheme="minorHAnsi" w:cstheme="minorHAnsi"/>
                <w:b/>
                <w:bCs/>
                <w:sz w:val="22"/>
                <w:szCs w:val="22"/>
              </w:rPr>
              <w:t>Deliverable</w:t>
            </w:r>
          </w:p>
        </w:tc>
        <w:tc>
          <w:tcPr>
            <w:tcW w:w="3081" w:type="dxa"/>
          </w:tcPr>
          <w:p w14:paraId="001CF6F5" w14:textId="004A3D05" w:rsidR="007E4790" w:rsidRPr="000E1370" w:rsidRDefault="007E4790" w:rsidP="008B656D">
            <w:pPr>
              <w:jc w:val="center"/>
              <w:rPr>
                <w:rFonts w:asciiTheme="minorHAnsi" w:hAnsiTheme="minorHAnsi" w:cstheme="minorHAnsi"/>
                <w:b/>
                <w:bCs/>
                <w:sz w:val="22"/>
                <w:szCs w:val="22"/>
              </w:rPr>
            </w:pPr>
            <w:r w:rsidRPr="000E1370">
              <w:rPr>
                <w:rFonts w:asciiTheme="minorHAnsi" w:hAnsiTheme="minorHAnsi" w:cstheme="minorHAnsi"/>
                <w:b/>
                <w:bCs/>
                <w:sz w:val="22"/>
                <w:szCs w:val="22"/>
              </w:rPr>
              <w:t xml:space="preserve">Deadline for </w:t>
            </w:r>
            <w:r>
              <w:rPr>
                <w:rFonts w:asciiTheme="minorHAnsi" w:hAnsiTheme="minorHAnsi" w:cstheme="minorHAnsi"/>
                <w:b/>
                <w:bCs/>
                <w:sz w:val="22"/>
                <w:szCs w:val="22"/>
              </w:rPr>
              <w:t>delivery</w:t>
            </w:r>
          </w:p>
        </w:tc>
      </w:tr>
      <w:tr w:rsidR="007E4790" w:rsidRPr="009D3142" w14:paraId="44732CE7" w14:textId="77777777" w:rsidTr="007E4790">
        <w:tc>
          <w:tcPr>
            <w:tcW w:w="5949" w:type="dxa"/>
          </w:tcPr>
          <w:p w14:paraId="55FB9368" w14:textId="77777777" w:rsidR="007E4790" w:rsidRPr="007E4790" w:rsidRDefault="007E4790" w:rsidP="007E4790">
            <w:pPr>
              <w:autoSpaceDE w:val="0"/>
              <w:autoSpaceDN w:val="0"/>
              <w:rPr>
                <w:rFonts w:asciiTheme="minorHAnsi" w:hAnsiTheme="minorHAnsi" w:cstheme="minorHAnsi"/>
                <w:sz w:val="22"/>
                <w:szCs w:val="22"/>
              </w:rPr>
            </w:pPr>
            <w:r w:rsidRPr="007E4790">
              <w:rPr>
                <w:rFonts w:asciiTheme="minorHAnsi" w:hAnsiTheme="minorHAnsi" w:cstheme="minorHAnsi"/>
                <w:sz w:val="22"/>
                <w:szCs w:val="22"/>
              </w:rPr>
              <w:lastRenderedPageBreak/>
              <w:t>Inception report detailing overall approach to the assignment, training methodology and content, learning outcomes and methods</w:t>
            </w:r>
          </w:p>
          <w:p w14:paraId="2F52D520" w14:textId="77777777" w:rsidR="007E4790" w:rsidRPr="007C2D3F" w:rsidRDefault="007E4790" w:rsidP="007E4790">
            <w:pPr>
              <w:rPr>
                <w:rFonts w:asciiTheme="minorHAnsi" w:hAnsiTheme="minorHAnsi" w:cstheme="minorHAnsi"/>
                <w:sz w:val="22"/>
                <w:szCs w:val="22"/>
              </w:rPr>
            </w:pPr>
          </w:p>
        </w:tc>
        <w:tc>
          <w:tcPr>
            <w:tcW w:w="3081" w:type="dxa"/>
          </w:tcPr>
          <w:p w14:paraId="17C6E606" w14:textId="77777777" w:rsidR="007E4790" w:rsidRPr="007C2D3F" w:rsidRDefault="007E4790" w:rsidP="008B656D">
            <w:pPr>
              <w:jc w:val="center"/>
              <w:rPr>
                <w:rFonts w:asciiTheme="minorHAnsi" w:hAnsiTheme="minorHAnsi" w:cstheme="minorHAnsi"/>
                <w:sz w:val="22"/>
                <w:szCs w:val="22"/>
              </w:rPr>
            </w:pPr>
            <w:r>
              <w:rPr>
                <w:rFonts w:asciiTheme="minorHAnsi" w:hAnsiTheme="minorHAnsi" w:cstheme="minorHAnsi"/>
                <w:sz w:val="22"/>
                <w:szCs w:val="22"/>
              </w:rPr>
              <w:t>W</w:t>
            </w:r>
            <w:r w:rsidRPr="007C2D3F">
              <w:rPr>
                <w:rFonts w:asciiTheme="minorHAnsi" w:hAnsiTheme="minorHAnsi" w:cstheme="minorHAnsi"/>
                <w:sz w:val="22"/>
                <w:szCs w:val="22"/>
              </w:rPr>
              <w:t xml:space="preserve">ithin </w:t>
            </w:r>
            <w:r>
              <w:rPr>
                <w:rFonts w:asciiTheme="minorHAnsi" w:hAnsiTheme="minorHAnsi" w:cstheme="minorHAnsi"/>
                <w:sz w:val="22"/>
                <w:szCs w:val="22"/>
              </w:rPr>
              <w:t>7</w:t>
            </w:r>
            <w:r w:rsidRPr="007C2D3F">
              <w:rPr>
                <w:rFonts w:asciiTheme="minorHAnsi" w:hAnsiTheme="minorHAnsi" w:cstheme="minorHAnsi"/>
                <w:sz w:val="22"/>
                <w:szCs w:val="22"/>
              </w:rPr>
              <w:t xml:space="preserve"> days from the commencement of the assignment</w:t>
            </w:r>
          </w:p>
        </w:tc>
      </w:tr>
      <w:tr w:rsidR="007E4790" w:rsidRPr="009D3142" w14:paraId="30472AAF" w14:textId="77777777" w:rsidTr="007E4790">
        <w:tc>
          <w:tcPr>
            <w:tcW w:w="5949" w:type="dxa"/>
          </w:tcPr>
          <w:p w14:paraId="118E60A7" w14:textId="77777777" w:rsidR="007E4790" w:rsidRPr="007E4790" w:rsidRDefault="007E4790" w:rsidP="007E4790">
            <w:pPr>
              <w:autoSpaceDE w:val="0"/>
              <w:autoSpaceDN w:val="0"/>
              <w:rPr>
                <w:rFonts w:asciiTheme="minorHAnsi" w:hAnsiTheme="minorHAnsi" w:cstheme="minorHAnsi"/>
                <w:sz w:val="22"/>
                <w:szCs w:val="22"/>
              </w:rPr>
            </w:pPr>
            <w:r w:rsidRPr="007E4790">
              <w:rPr>
                <w:rFonts w:asciiTheme="minorHAnsi" w:hAnsiTheme="minorHAnsi" w:cstheme="minorHAnsi"/>
                <w:sz w:val="22"/>
                <w:szCs w:val="22"/>
              </w:rPr>
              <w:t>Delivery of the 4 training events to around 80 CSOs, each training event for up to 20 CSOs</w:t>
            </w:r>
          </w:p>
          <w:p w14:paraId="1E1EAC21" w14:textId="77777777" w:rsidR="007E4790" w:rsidRPr="007C2D3F" w:rsidRDefault="007E4790" w:rsidP="007E4790">
            <w:pPr>
              <w:rPr>
                <w:rFonts w:asciiTheme="minorHAnsi" w:hAnsiTheme="minorHAnsi" w:cstheme="minorHAnsi"/>
                <w:sz w:val="22"/>
                <w:szCs w:val="22"/>
              </w:rPr>
            </w:pPr>
          </w:p>
        </w:tc>
        <w:tc>
          <w:tcPr>
            <w:tcW w:w="3081" w:type="dxa"/>
          </w:tcPr>
          <w:p w14:paraId="19BE3014" w14:textId="77777777" w:rsidR="007E4790" w:rsidRPr="007C2D3F" w:rsidRDefault="007E4790" w:rsidP="008B656D">
            <w:pPr>
              <w:jc w:val="center"/>
              <w:rPr>
                <w:rFonts w:asciiTheme="minorHAnsi" w:hAnsiTheme="minorHAnsi" w:cstheme="minorHAnsi"/>
                <w:sz w:val="22"/>
                <w:szCs w:val="22"/>
              </w:rPr>
            </w:pPr>
            <w:r w:rsidRPr="007C2D3F">
              <w:rPr>
                <w:rFonts w:asciiTheme="minorHAnsi" w:hAnsiTheme="minorHAnsi" w:cstheme="minorHAnsi"/>
                <w:sz w:val="22"/>
                <w:szCs w:val="22"/>
              </w:rPr>
              <w:t>Within</w:t>
            </w:r>
            <w:r>
              <w:rPr>
                <w:rFonts w:asciiTheme="minorHAnsi" w:hAnsiTheme="minorHAnsi" w:cstheme="minorHAnsi"/>
                <w:sz w:val="22"/>
                <w:szCs w:val="22"/>
              </w:rPr>
              <w:t xml:space="preserve"> 60</w:t>
            </w:r>
            <w:r w:rsidRPr="007C2D3F">
              <w:rPr>
                <w:rFonts w:asciiTheme="minorHAnsi" w:hAnsiTheme="minorHAnsi" w:cstheme="minorHAnsi"/>
                <w:sz w:val="22"/>
                <w:szCs w:val="22"/>
              </w:rPr>
              <w:t xml:space="preserve"> days after approval of the methodology</w:t>
            </w:r>
          </w:p>
        </w:tc>
      </w:tr>
      <w:tr w:rsidR="007E4790" w:rsidRPr="009D3142" w14:paraId="6EBB4AED" w14:textId="77777777" w:rsidTr="007E4790">
        <w:tc>
          <w:tcPr>
            <w:tcW w:w="5949" w:type="dxa"/>
          </w:tcPr>
          <w:p w14:paraId="353D56FD" w14:textId="77777777" w:rsidR="007E4790" w:rsidRPr="007C2D3F" w:rsidRDefault="007E4790" w:rsidP="007E4790">
            <w:pPr>
              <w:autoSpaceDE w:val="0"/>
              <w:autoSpaceDN w:val="0"/>
              <w:rPr>
                <w:rFonts w:asciiTheme="minorHAnsi" w:hAnsiTheme="minorHAnsi" w:cstheme="minorHAnsi"/>
                <w:sz w:val="22"/>
                <w:szCs w:val="22"/>
              </w:rPr>
            </w:pPr>
            <w:r w:rsidRPr="007E4790">
              <w:rPr>
                <w:rFonts w:asciiTheme="minorHAnsi" w:hAnsiTheme="minorHAnsi" w:cstheme="minorHAnsi"/>
                <w:sz w:val="22"/>
                <w:szCs w:val="22"/>
              </w:rPr>
              <w:t>Training report outlining the pre-&amp; post-test assessment, general trainer's reflections on training workshops, overview of most common issues of concern, recommendations for improvements and statistical results of trainee feedback forms.</w:t>
            </w:r>
          </w:p>
        </w:tc>
        <w:tc>
          <w:tcPr>
            <w:tcW w:w="3081" w:type="dxa"/>
          </w:tcPr>
          <w:p w14:paraId="0D3EF278" w14:textId="77777777" w:rsidR="007E4790" w:rsidRPr="007C2D3F" w:rsidRDefault="007E4790" w:rsidP="008B656D">
            <w:pPr>
              <w:autoSpaceDE w:val="0"/>
              <w:autoSpaceDN w:val="0"/>
              <w:jc w:val="center"/>
              <w:rPr>
                <w:rFonts w:asciiTheme="minorHAnsi" w:hAnsiTheme="minorHAnsi" w:cstheme="minorHAnsi"/>
                <w:sz w:val="22"/>
                <w:szCs w:val="22"/>
              </w:rPr>
            </w:pPr>
            <w:r>
              <w:rPr>
                <w:rFonts w:asciiTheme="minorHAnsi" w:hAnsiTheme="minorHAnsi" w:cstheme="minorHAnsi"/>
                <w:sz w:val="22"/>
                <w:szCs w:val="22"/>
              </w:rPr>
              <w:t>W</w:t>
            </w:r>
            <w:r w:rsidRPr="007C2D3F">
              <w:rPr>
                <w:rFonts w:asciiTheme="minorHAnsi" w:hAnsiTheme="minorHAnsi" w:cstheme="minorHAnsi"/>
                <w:sz w:val="22"/>
                <w:szCs w:val="22"/>
              </w:rPr>
              <w:t xml:space="preserve">ithin </w:t>
            </w:r>
            <w:r>
              <w:rPr>
                <w:rFonts w:asciiTheme="minorHAnsi" w:hAnsiTheme="minorHAnsi" w:cstheme="minorHAnsi"/>
                <w:sz w:val="22"/>
                <w:szCs w:val="22"/>
              </w:rPr>
              <w:t>7</w:t>
            </w:r>
            <w:r w:rsidRPr="007C2D3F">
              <w:rPr>
                <w:rFonts w:asciiTheme="minorHAnsi" w:hAnsiTheme="minorHAnsi" w:cstheme="minorHAnsi"/>
                <w:sz w:val="22"/>
                <w:szCs w:val="22"/>
              </w:rPr>
              <w:t xml:space="preserve"> days after the completion of the</w:t>
            </w:r>
            <w:r>
              <w:rPr>
                <w:rFonts w:asciiTheme="minorHAnsi" w:hAnsiTheme="minorHAnsi" w:cstheme="minorHAnsi"/>
                <w:sz w:val="22"/>
                <w:szCs w:val="22"/>
              </w:rPr>
              <w:t xml:space="preserve"> trainings</w:t>
            </w:r>
            <w:r w:rsidRPr="007C2D3F">
              <w:rPr>
                <w:rFonts w:asciiTheme="minorHAnsi" w:hAnsiTheme="minorHAnsi" w:cstheme="minorHAnsi"/>
                <w:sz w:val="22"/>
                <w:szCs w:val="22"/>
              </w:rPr>
              <w:t>.</w:t>
            </w:r>
          </w:p>
          <w:p w14:paraId="42E88ECE" w14:textId="77777777" w:rsidR="007E4790" w:rsidRPr="007C2D3F" w:rsidRDefault="007E4790" w:rsidP="008B656D">
            <w:pPr>
              <w:jc w:val="center"/>
              <w:rPr>
                <w:rFonts w:asciiTheme="minorHAnsi" w:hAnsiTheme="minorHAnsi" w:cstheme="minorHAnsi"/>
                <w:sz w:val="22"/>
                <w:szCs w:val="22"/>
              </w:rPr>
            </w:pPr>
          </w:p>
        </w:tc>
      </w:tr>
    </w:tbl>
    <w:p w14:paraId="0BB3A608" w14:textId="77777777" w:rsidR="00107F2D" w:rsidRPr="008B1ED1" w:rsidRDefault="00107F2D" w:rsidP="00107F2D">
      <w:pPr>
        <w:rPr>
          <w:rFonts w:cstheme="minorHAnsi"/>
          <w:lang w:val="en-US"/>
        </w:rPr>
      </w:pPr>
    </w:p>
    <w:p w14:paraId="6F70D7BA" w14:textId="77777777" w:rsidR="00C0247B" w:rsidRPr="00C0247B" w:rsidRDefault="00C0247B" w:rsidP="00C0247B">
      <w:pPr>
        <w:jc w:val="both"/>
        <w:rPr>
          <w:rFonts w:cstheme="minorHAnsi"/>
          <w:b/>
          <w:bCs/>
          <w:lang w:val="en-US"/>
        </w:rPr>
      </w:pPr>
      <w:r w:rsidRPr="00C0247B">
        <w:rPr>
          <w:rFonts w:cstheme="minorHAnsi"/>
          <w:b/>
          <w:bCs/>
          <w:lang w:val="en-US"/>
        </w:rPr>
        <w:t>CRITERIA FOR THE ASSESMENT OF THE PROPOSAL:</w:t>
      </w:r>
    </w:p>
    <w:p w14:paraId="7DE1EB0D" w14:textId="77777777" w:rsidR="00C0247B" w:rsidRPr="005A5E1D" w:rsidRDefault="00C0247B" w:rsidP="00C0247B">
      <w:pPr>
        <w:pStyle w:val="BankNormal"/>
        <w:spacing w:after="0"/>
        <w:jc w:val="both"/>
        <w:rPr>
          <w:rFonts w:ascii="Calibri" w:hAnsi="Calibri" w:cs="Calibri"/>
          <w:b/>
          <w:snapToGrid w:val="0"/>
          <w:sz w:val="22"/>
          <w:szCs w:val="22"/>
          <w:u w:val="single"/>
        </w:rPr>
      </w:pPr>
      <w:r w:rsidRPr="005A5E1D">
        <w:rPr>
          <w:rFonts w:ascii="Calibri" w:hAnsi="Calibri" w:cs="Calibri"/>
          <w:b/>
          <w:snapToGrid w:val="0"/>
          <w:sz w:val="22"/>
          <w:szCs w:val="22"/>
          <w:u w:val="single"/>
        </w:rPr>
        <w:t>Technical Proposal (</w:t>
      </w:r>
      <w:r>
        <w:rPr>
          <w:rFonts w:ascii="Calibri" w:hAnsi="Calibri" w:cs="Calibri"/>
          <w:b/>
          <w:snapToGrid w:val="0"/>
          <w:sz w:val="22"/>
          <w:szCs w:val="22"/>
          <w:u w:val="single"/>
        </w:rPr>
        <w:t>T=</w:t>
      </w:r>
      <w:r w:rsidRPr="005A5E1D">
        <w:rPr>
          <w:rFonts w:ascii="Calibri" w:hAnsi="Calibri" w:cs="Calibri"/>
          <w:b/>
          <w:snapToGrid w:val="0"/>
          <w:sz w:val="22"/>
          <w:szCs w:val="22"/>
          <w:u w:val="single"/>
        </w:rPr>
        <w:t>70%)</w:t>
      </w:r>
    </w:p>
    <w:p w14:paraId="5F034DBA" w14:textId="77777777" w:rsidR="00C0247B" w:rsidRPr="00445EEC" w:rsidRDefault="005876B5" w:rsidP="00C0247B">
      <w:pPr>
        <w:pStyle w:val="BankNormal"/>
        <w:spacing w:after="0"/>
        <w:jc w:val="both"/>
        <w:rPr>
          <w:rFonts w:ascii="Calibri" w:hAnsi="Calibri" w:cs="Calibri"/>
          <w:snapToGrid w:val="0"/>
          <w:color w:val="000000" w:themeColor="text1"/>
          <w:sz w:val="22"/>
          <w:szCs w:val="22"/>
        </w:rPr>
      </w:pPr>
      <w:sdt>
        <w:sdtPr>
          <w:rPr>
            <w:rFonts w:ascii="Calibri" w:hAnsi="Calibri" w:cs="Calibri"/>
            <w:snapToGrid w:val="0"/>
            <w:sz w:val="22"/>
            <w:szCs w:val="22"/>
          </w:rPr>
          <w:id w:val="139623575"/>
          <w14:checkbox>
            <w14:checked w14:val="1"/>
            <w14:checkedState w14:val="2612" w14:font="Arial Unicode MS"/>
            <w14:uncheckedState w14:val="2610" w14:font="Arial Unicode MS"/>
          </w14:checkbox>
        </w:sdtPr>
        <w:sdtEndPr/>
        <w:sdtContent>
          <w:r w:rsidR="00C0247B">
            <w:rPr>
              <w:rFonts w:ascii="Arial Unicode MS" w:eastAsia="Arial Unicode MS" w:hAnsi="Arial Unicode MS" w:cs="Arial Unicode MS" w:hint="eastAsia"/>
              <w:snapToGrid w:val="0"/>
              <w:sz w:val="22"/>
              <w:szCs w:val="22"/>
            </w:rPr>
            <w:t>☒</w:t>
          </w:r>
        </w:sdtContent>
      </w:sdt>
      <w:r w:rsidR="00C0247B">
        <w:rPr>
          <w:rFonts w:ascii="Calibri" w:hAnsi="Calibri" w:cs="Calibri"/>
          <w:snapToGrid w:val="0"/>
          <w:sz w:val="22"/>
          <w:szCs w:val="22"/>
        </w:rPr>
        <w:t xml:space="preserve"> </w:t>
      </w:r>
      <w:r w:rsidR="00C0247B" w:rsidRPr="00DA1B23">
        <w:rPr>
          <w:rFonts w:ascii="Calibri" w:hAnsi="Calibri" w:cs="Calibri"/>
          <w:b/>
          <w:bCs/>
          <w:snapToGrid w:val="0"/>
          <w:sz w:val="22"/>
          <w:szCs w:val="22"/>
        </w:rPr>
        <w:t>Expertise of the Fi</w:t>
      </w:r>
      <w:r w:rsidR="00C0247B" w:rsidRPr="00DA1B23">
        <w:rPr>
          <w:rFonts w:ascii="Calibri" w:hAnsi="Calibri" w:cs="Calibri"/>
          <w:b/>
          <w:bCs/>
          <w:snapToGrid w:val="0"/>
          <w:color w:val="000000" w:themeColor="text1"/>
          <w:sz w:val="22"/>
          <w:szCs w:val="22"/>
        </w:rPr>
        <w:t xml:space="preserve">rm </w:t>
      </w:r>
      <w:sdt>
        <w:sdtPr>
          <w:rPr>
            <w:rFonts w:ascii="Calibri" w:hAnsi="Calibri" w:cs="Calibri"/>
            <w:b/>
            <w:bCs/>
            <w:snapToGrid w:val="0"/>
            <w:color w:val="000000" w:themeColor="text1"/>
            <w:sz w:val="22"/>
            <w:szCs w:val="22"/>
          </w:rPr>
          <w:id w:val="631143815"/>
          <w:text/>
        </w:sdtPr>
        <w:sdtEndPr/>
        <w:sdtContent>
          <w:r w:rsidR="00C0247B">
            <w:rPr>
              <w:rFonts w:ascii="Calibri" w:hAnsi="Calibri" w:cs="Calibri"/>
              <w:b/>
              <w:bCs/>
              <w:snapToGrid w:val="0"/>
              <w:color w:val="000000" w:themeColor="text1"/>
              <w:sz w:val="22"/>
              <w:szCs w:val="22"/>
            </w:rPr>
            <w:t>25</w:t>
          </w:r>
          <w:r w:rsidR="00C0247B" w:rsidRPr="00DA1B23">
            <w:rPr>
              <w:rFonts w:ascii="Calibri" w:hAnsi="Calibri" w:cs="Calibri"/>
              <w:b/>
              <w:bCs/>
              <w:snapToGrid w:val="0"/>
              <w:color w:val="000000" w:themeColor="text1"/>
              <w:sz w:val="22"/>
              <w:szCs w:val="22"/>
            </w:rPr>
            <w:t>%</w:t>
          </w:r>
        </w:sdtContent>
      </w:sdt>
    </w:p>
    <w:p w14:paraId="1CC9CA17" w14:textId="40F1ECB9" w:rsidR="00C0247B" w:rsidRPr="00C0247B" w:rsidRDefault="00C0247B" w:rsidP="00C0247B">
      <w:pPr>
        <w:pStyle w:val="ListParagraph"/>
        <w:widowControl w:val="0"/>
        <w:numPr>
          <w:ilvl w:val="0"/>
          <w:numId w:val="20"/>
        </w:numPr>
        <w:autoSpaceDE w:val="0"/>
        <w:autoSpaceDN w:val="0"/>
        <w:adjustRightInd w:val="0"/>
        <w:spacing w:after="0" w:line="240" w:lineRule="auto"/>
        <w:contextualSpacing w:val="0"/>
        <w:rPr>
          <w:rFonts w:cstheme="minorHAnsi"/>
          <w:lang w:val="en-US"/>
        </w:rPr>
      </w:pPr>
      <w:r w:rsidRPr="00C0247B">
        <w:rPr>
          <w:rFonts w:cstheme="minorHAnsi"/>
          <w:lang w:val="en-US"/>
        </w:rPr>
        <w:t>At least 5 years of proven experience in advocacy / communication / networking – 15 points</w:t>
      </w:r>
    </w:p>
    <w:p w14:paraId="045A8EF4" w14:textId="77777777" w:rsidR="00C0247B" w:rsidRPr="00C0247B" w:rsidRDefault="00C0247B" w:rsidP="00C0247B">
      <w:pPr>
        <w:pStyle w:val="ListParagraph"/>
        <w:widowControl w:val="0"/>
        <w:numPr>
          <w:ilvl w:val="0"/>
          <w:numId w:val="20"/>
        </w:numPr>
        <w:autoSpaceDE w:val="0"/>
        <w:autoSpaceDN w:val="0"/>
        <w:adjustRightInd w:val="0"/>
        <w:spacing w:after="0" w:line="240" w:lineRule="auto"/>
        <w:contextualSpacing w:val="0"/>
        <w:rPr>
          <w:rFonts w:cstheme="minorHAnsi"/>
          <w:lang w:val="en-US"/>
        </w:rPr>
      </w:pPr>
      <w:r w:rsidRPr="00C0247B">
        <w:rPr>
          <w:rFonts w:cstheme="minorHAnsi"/>
          <w:lang w:val="en-US"/>
        </w:rPr>
        <w:t>At least 3 projects on delivery of relevant trainings to CSOs – 10 points</w:t>
      </w:r>
    </w:p>
    <w:p w14:paraId="212ADBC4" w14:textId="77777777" w:rsidR="00C0247B" w:rsidRPr="00445EEC" w:rsidRDefault="005876B5" w:rsidP="00C0247B">
      <w:pPr>
        <w:pStyle w:val="BankNormal"/>
        <w:spacing w:after="0"/>
        <w:jc w:val="both"/>
        <w:rPr>
          <w:rFonts w:ascii="Calibri" w:hAnsi="Calibri" w:cs="Calibri"/>
          <w:snapToGrid w:val="0"/>
          <w:color w:val="000000" w:themeColor="text1"/>
          <w:sz w:val="22"/>
          <w:szCs w:val="22"/>
        </w:rPr>
      </w:pPr>
      <w:sdt>
        <w:sdtPr>
          <w:rPr>
            <w:rFonts w:ascii="Calibri" w:hAnsi="Calibri" w:cs="Calibri"/>
            <w:snapToGrid w:val="0"/>
            <w:color w:val="000000" w:themeColor="text1"/>
            <w:sz w:val="22"/>
            <w:szCs w:val="22"/>
          </w:rPr>
          <w:id w:val="5797136"/>
          <w14:checkbox>
            <w14:checked w14:val="1"/>
            <w14:checkedState w14:val="2612" w14:font="Arial Unicode MS"/>
            <w14:uncheckedState w14:val="2610" w14:font="Arial Unicode MS"/>
          </w14:checkbox>
        </w:sdtPr>
        <w:sdtEndPr/>
        <w:sdtContent>
          <w:r w:rsidR="00C0247B">
            <w:rPr>
              <w:rFonts w:ascii="Arial Unicode MS" w:eastAsia="Arial Unicode MS" w:hAnsi="Arial Unicode MS" w:cs="Arial Unicode MS" w:hint="eastAsia"/>
              <w:snapToGrid w:val="0"/>
              <w:color w:val="000000" w:themeColor="text1"/>
              <w:sz w:val="22"/>
              <w:szCs w:val="22"/>
            </w:rPr>
            <w:t>☒</w:t>
          </w:r>
        </w:sdtContent>
      </w:sdt>
      <w:r w:rsidR="00C0247B">
        <w:rPr>
          <w:rFonts w:ascii="Calibri" w:hAnsi="Calibri" w:cs="Calibri"/>
          <w:snapToGrid w:val="0"/>
          <w:color w:val="000000" w:themeColor="text1"/>
          <w:sz w:val="22"/>
          <w:szCs w:val="22"/>
        </w:rPr>
        <w:t xml:space="preserve"> </w:t>
      </w:r>
      <w:r w:rsidR="00C0247B" w:rsidRPr="00934E48">
        <w:rPr>
          <w:rFonts w:ascii="Calibri" w:hAnsi="Calibri" w:cs="Calibri"/>
          <w:b/>
          <w:bCs/>
          <w:snapToGrid w:val="0"/>
          <w:color w:val="000000" w:themeColor="text1"/>
          <w:sz w:val="22"/>
          <w:szCs w:val="22"/>
        </w:rPr>
        <w:t xml:space="preserve">Methodology, Its Appropriateness to the Condition and Timeliness of the Implementation Plan </w:t>
      </w:r>
      <w:sdt>
        <w:sdtPr>
          <w:rPr>
            <w:rFonts w:ascii="Calibri" w:hAnsi="Calibri" w:cs="Calibri"/>
            <w:b/>
            <w:bCs/>
            <w:snapToGrid w:val="0"/>
            <w:color w:val="000000" w:themeColor="text1"/>
            <w:sz w:val="22"/>
            <w:szCs w:val="22"/>
          </w:rPr>
          <w:id w:val="-1561239514"/>
          <w:text/>
        </w:sdtPr>
        <w:sdtEndPr/>
        <w:sdtContent>
          <w:r w:rsidR="00C0247B" w:rsidRPr="00934E48">
            <w:rPr>
              <w:rFonts w:ascii="Calibri" w:hAnsi="Calibri" w:cs="Calibri"/>
              <w:b/>
              <w:bCs/>
              <w:snapToGrid w:val="0"/>
              <w:color w:val="000000" w:themeColor="text1"/>
              <w:sz w:val="22"/>
              <w:szCs w:val="22"/>
            </w:rPr>
            <w:t>30%</w:t>
          </w:r>
        </w:sdtContent>
      </w:sdt>
      <w:r w:rsidR="00C0247B">
        <w:rPr>
          <w:rFonts w:ascii="Calibri" w:hAnsi="Calibri" w:cs="Calibri"/>
          <w:b/>
          <w:bCs/>
          <w:snapToGrid w:val="0"/>
          <w:color w:val="000000" w:themeColor="text1"/>
          <w:sz w:val="22"/>
          <w:szCs w:val="22"/>
        </w:rPr>
        <w:t xml:space="preserve">. The methodology, inter alia, must include training content, learning methods, </w:t>
      </w:r>
      <w:proofErr w:type="gramStart"/>
      <w:r w:rsidR="00C0247B">
        <w:rPr>
          <w:rFonts w:ascii="Calibri" w:hAnsi="Calibri" w:cs="Calibri"/>
          <w:b/>
          <w:bCs/>
          <w:snapToGrid w:val="0"/>
          <w:color w:val="000000" w:themeColor="text1"/>
          <w:sz w:val="22"/>
          <w:szCs w:val="22"/>
        </w:rPr>
        <w:t>tools</w:t>
      </w:r>
      <w:proofErr w:type="gramEnd"/>
      <w:r w:rsidR="00C0247B">
        <w:rPr>
          <w:rFonts w:ascii="Calibri" w:hAnsi="Calibri" w:cs="Calibri"/>
          <w:b/>
          <w:bCs/>
          <w:snapToGrid w:val="0"/>
          <w:color w:val="000000" w:themeColor="text1"/>
          <w:sz w:val="22"/>
          <w:szCs w:val="22"/>
        </w:rPr>
        <w:t xml:space="preserve"> and techniques. </w:t>
      </w:r>
    </w:p>
    <w:p w14:paraId="043DBFBB" w14:textId="52F135AB" w:rsidR="00C0247B" w:rsidRPr="009D38A7" w:rsidRDefault="00C0247B" w:rsidP="00C0247B">
      <w:pPr>
        <w:pStyle w:val="ListParagraph"/>
        <w:widowControl w:val="0"/>
        <w:numPr>
          <w:ilvl w:val="0"/>
          <w:numId w:val="20"/>
        </w:numPr>
        <w:autoSpaceDE w:val="0"/>
        <w:autoSpaceDN w:val="0"/>
        <w:adjustRightInd w:val="0"/>
        <w:spacing w:after="0" w:line="240" w:lineRule="auto"/>
        <w:contextualSpacing w:val="0"/>
        <w:rPr>
          <w:rFonts w:cstheme="minorHAnsi"/>
        </w:rPr>
      </w:pPr>
      <w:r w:rsidRPr="009D38A7">
        <w:rPr>
          <w:rFonts w:cstheme="minorHAnsi"/>
        </w:rPr>
        <w:t xml:space="preserve">Methodology - </w:t>
      </w:r>
      <w:r w:rsidR="00214B4A">
        <w:rPr>
          <w:rFonts w:cstheme="minorHAnsi"/>
          <w:lang w:val="en-US"/>
        </w:rPr>
        <w:t>20</w:t>
      </w:r>
    </w:p>
    <w:p w14:paraId="4FF10E06" w14:textId="6EBEC8DA" w:rsidR="00C0247B" w:rsidRPr="009D38A7" w:rsidRDefault="00C0247B" w:rsidP="00C0247B">
      <w:pPr>
        <w:pStyle w:val="ListParagraph"/>
        <w:widowControl w:val="0"/>
        <w:numPr>
          <w:ilvl w:val="0"/>
          <w:numId w:val="20"/>
        </w:numPr>
        <w:autoSpaceDE w:val="0"/>
        <w:autoSpaceDN w:val="0"/>
        <w:adjustRightInd w:val="0"/>
        <w:spacing w:after="0" w:line="240" w:lineRule="auto"/>
        <w:contextualSpacing w:val="0"/>
        <w:rPr>
          <w:rFonts w:cstheme="minorHAnsi"/>
        </w:rPr>
      </w:pPr>
      <w:r>
        <w:rPr>
          <w:rFonts w:cstheme="minorHAnsi"/>
        </w:rPr>
        <w:t>Implementation</w:t>
      </w:r>
      <w:r w:rsidRPr="009D38A7">
        <w:rPr>
          <w:rFonts w:cstheme="minorHAnsi"/>
        </w:rPr>
        <w:t xml:space="preserve"> plan - 1</w:t>
      </w:r>
      <w:r w:rsidR="00214B4A">
        <w:rPr>
          <w:rFonts w:cstheme="minorHAnsi"/>
          <w:lang w:val="en-US"/>
        </w:rPr>
        <w:t>0</w:t>
      </w:r>
    </w:p>
    <w:p w14:paraId="6DB3D2A5" w14:textId="77777777" w:rsidR="00C0247B" w:rsidRPr="00934E48" w:rsidRDefault="005876B5" w:rsidP="00C0247B">
      <w:pPr>
        <w:pStyle w:val="BankNormal"/>
        <w:spacing w:after="0"/>
        <w:jc w:val="both"/>
        <w:rPr>
          <w:rFonts w:ascii="Calibri" w:hAnsi="Calibri" w:cs="Calibri"/>
          <w:b/>
          <w:bCs/>
          <w:snapToGrid w:val="0"/>
          <w:color w:val="000000" w:themeColor="text1"/>
          <w:sz w:val="22"/>
          <w:szCs w:val="22"/>
        </w:rPr>
      </w:pPr>
      <w:sdt>
        <w:sdtPr>
          <w:rPr>
            <w:rFonts w:ascii="Calibri" w:hAnsi="Calibri" w:cs="Calibri"/>
            <w:snapToGrid w:val="0"/>
            <w:color w:val="000000" w:themeColor="text1"/>
            <w:sz w:val="22"/>
            <w:szCs w:val="22"/>
          </w:rPr>
          <w:id w:val="685170514"/>
          <w14:checkbox>
            <w14:checked w14:val="1"/>
            <w14:checkedState w14:val="2612" w14:font="Arial Unicode MS"/>
            <w14:uncheckedState w14:val="2610" w14:font="Arial Unicode MS"/>
          </w14:checkbox>
        </w:sdtPr>
        <w:sdtEndPr/>
        <w:sdtContent>
          <w:r w:rsidR="00C0247B">
            <w:rPr>
              <w:rFonts w:ascii="Arial Unicode MS" w:eastAsia="Arial Unicode MS" w:hAnsi="Arial Unicode MS" w:cs="Arial Unicode MS" w:hint="eastAsia"/>
              <w:snapToGrid w:val="0"/>
              <w:color w:val="000000" w:themeColor="text1"/>
              <w:sz w:val="22"/>
              <w:szCs w:val="22"/>
            </w:rPr>
            <w:t>☒</w:t>
          </w:r>
        </w:sdtContent>
      </w:sdt>
      <w:r w:rsidR="00C0247B" w:rsidRPr="00445EEC">
        <w:rPr>
          <w:rFonts w:ascii="Calibri" w:hAnsi="Calibri" w:cs="Calibri"/>
          <w:snapToGrid w:val="0"/>
          <w:color w:val="000000" w:themeColor="text1"/>
          <w:sz w:val="22"/>
          <w:szCs w:val="22"/>
        </w:rPr>
        <w:t xml:space="preserve"> </w:t>
      </w:r>
      <w:bookmarkStart w:id="2" w:name="_Hlk67649730"/>
      <w:r w:rsidR="00C0247B" w:rsidRPr="00934E48">
        <w:rPr>
          <w:rFonts w:ascii="Calibri" w:hAnsi="Calibri" w:cs="Calibri"/>
          <w:b/>
          <w:bCs/>
          <w:snapToGrid w:val="0"/>
          <w:color w:val="000000" w:themeColor="text1"/>
          <w:sz w:val="22"/>
          <w:szCs w:val="22"/>
        </w:rPr>
        <w:t xml:space="preserve">Team composition </w:t>
      </w:r>
      <w:bookmarkStart w:id="3" w:name="_Hlk67649762"/>
      <w:r w:rsidR="00C0247B" w:rsidRPr="00934E48">
        <w:rPr>
          <w:rFonts w:ascii="Calibri" w:hAnsi="Calibri" w:cs="Calibri"/>
          <w:b/>
          <w:bCs/>
          <w:snapToGrid w:val="0"/>
          <w:color w:val="000000" w:themeColor="text1"/>
          <w:sz w:val="22"/>
          <w:szCs w:val="22"/>
        </w:rPr>
        <w:t xml:space="preserve">and Qualification of Key Personnel </w:t>
      </w:r>
      <w:bookmarkEnd w:id="2"/>
      <w:bookmarkEnd w:id="3"/>
      <w:sdt>
        <w:sdtPr>
          <w:rPr>
            <w:rFonts w:ascii="Calibri" w:hAnsi="Calibri" w:cs="Calibri"/>
            <w:b/>
            <w:bCs/>
            <w:snapToGrid w:val="0"/>
            <w:color w:val="000000" w:themeColor="text1"/>
            <w:sz w:val="22"/>
            <w:szCs w:val="22"/>
          </w:rPr>
          <w:id w:val="-1213420557"/>
          <w:text/>
        </w:sdtPr>
        <w:sdtEndPr/>
        <w:sdtContent>
          <w:r w:rsidR="00C0247B">
            <w:rPr>
              <w:rFonts w:ascii="Calibri" w:hAnsi="Calibri" w:cs="Calibri"/>
              <w:b/>
              <w:bCs/>
              <w:snapToGrid w:val="0"/>
              <w:color w:val="000000" w:themeColor="text1"/>
              <w:sz w:val="22"/>
              <w:szCs w:val="22"/>
            </w:rPr>
            <w:t>45</w:t>
          </w:r>
          <w:r w:rsidR="00C0247B" w:rsidRPr="00934E48">
            <w:rPr>
              <w:rFonts w:ascii="Calibri" w:hAnsi="Calibri" w:cs="Calibri"/>
              <w:b/>
              <w:bCs/>
              <w:snapToGrid w:val="0"/>
              <w:color w:val="000000" w:themeColor="text1"/>
              <w:sz w:val="22"/>
              <w:szCs w:val="22"/>
            </w:rPr>
            <w:t>%</w:t>
          </w:r>
        </w:sdtContent>
      </w:sdt>
    </w:p>
    <w:p w14:paraId="26A4F54F" w14:textId="77777777" w:rsidR="00C0247B" w:rsidRPr="00934E48" w:rsidRDefault="00C0247B" w:rsidP="00C0247B">
      <w:pPr>
        <w:pStyle w:val="BankNormal"/>
        <w:numPr>
          <w:ilvl w:val="0"/>
          <w:numId w:val="20"/>
        </w:numPr>
        <w:spacing w:after="0"/>
        <w:jc w:val="both"/>
        <w:rPr>
          <w:rFonts w:ascii="Calibri" w:hAnsi="Calibri" w:cs="Calibri"/>
          <w:snapToGrid w:val="0"/>
          <w:color w:val="000000" w:themeColor="text1"/>
          <w:sz w:val="22"/>
          <w:szCs w:val="22"/>
        </w:rPr>
      </w:pPr>
      <w:r w:rsidRPr="00934E48">
        <w:rPr>
          <w:rFonts w:ascii="Calibri" w:hAnsi="Calibri" w:cs="Calibri"/>
          <w:snapToGrid w:val="0"/>
          <w:color w:val="000000" w:themeColor="text1"/>
          <w:sz w:val="22"/>
          <w:szCs w:val="22"/>
        </w:rPr>
        <w:t>Adequacy of the team composition to the complexity of the assignment – 7</w:t>
      </w:r>
    </w:p>
    <w:p w14:paraId="2163AACC" w14:textId="77777777" w:rsidR="00C0247B" w:rsidRPr="00934E48" w:rsidRDefault="00C0247B" w:rsidP="00C0247B">
      <w:pPr>
        <w:pStyle w:val="BankNormal"/>
        <w:numPr>
          <w:ilvl w:val="0"/>
          <w:numId w:val="20"/>
        </w:numPr>
        <w:spacing w:after="0"/>
        <w:jc w:val="both"/>
        <w:rPr>
          <w:rFonts w:ascii="Calibri" w:hAnsi="Calibri" w:cs="Calibri"/>
          <w:snapToGrid w:val="0"/>
          <w:color w:val="000000" w:themeColor="text1"/>
          <w:sz w:val="22"/>
          <w:szCs w:val="22"/>
        </w:rPr>
      </w:pPr>
      <w:r w:rsidRPr="00934E48">
        <w:rPr>
          <w:rFonts w:ascii="Calibri" w:hAnsi="Calibri" w:cs="Calibri"/>
          <w:snapToGrid w:val="0"/>
          <w:color w:val="000000" w:themeColor="text1"/>
          <w:sz w:val="22"/>
          <w:szCs w:val="22"/>
        </w:rPr>
        <w:t xml:space="preserve">Qualification of the trainers - </w:t>
      </w:r>
      <w:r>
        <w:rPr>
          <w:rFonts w:ascii="Calibri" w:hAnsi="Calibri" w:cs="Calibri"/>
          <w:snapToGrid w:val="0"/>
          <w:color w:val="000000" w:themeColor="text1"/>
          <w:sz w:val="22"/>
          <w:szCs w:val="22"/>
        </w:rPr>
        <w:t>38</w:t>
      </w:r>
    </w:p>
    <w:p w14:paraId="079C1873" w14:textId="77777777" w:rsidR="00C0247B" w:rsidRDefault="00C0247B" w:rsidP="00C0247B">
      <w:pPr>
        <w:pStyle w:val="BankNormal"/>
        <w:spacing w:after="0"/>
        <w:ind w:left="720"/>
        <w:jc w:val="both"/>
        <w:rPr>
          <w:rFonts w:ascii="Calibri" w:hAnsi="Calibri" w:cs="Calibri"/>
          <w:snapToGrid w:val="0"/>
          <w:color w:val="000000" w:themeColor="text1"/>
          <w:sz w:val="22"/>
          <w:szCs w:val="22"/>
        </w:rPr>
      </w:pPr>
    </w:p>
    <w:p w14:paraId="0A629A12" w14:textId="77777777" w:rsidR="00C0247B" w:rsidRPr="000525B0" w:rsidRDefault="00C0247B" w:rsidP="00C0247B">
      <w:pPr>
        <w:pStyle w:val="BankNormal"/>
        <w:spacing w:after="0"/>
        <w:ind w:left="720"/>
        <w:jc w:val="both"/>
        <w:rPr>
          <w:rFonts w:ascii="Calibri" w:hAnsi="Calibri" w:cs="Calibri"/>
          <w:snapToGrid w:val="0"/>
          <w:color w:val="000000" w:themeColor="text1"/>
          <w:sz w:val="22"/>
          <w:szCs w:val="22"/>
        </w:rPr>
      </w:pPr>
      <w:r>
        <w:rPr>
          <w:rFonts w:ascii="Calibri" w:hAnsi="Calibri" w:cs="Calibri"/>
          <w:snapToGrid w:val="0"/>
          <w:color w:val="000000" w:themeColor="text1"/>
          <w:sz w:val="22"/>
          <w:szCs w:val="22"/>
        </w:rPr>
        <w:t>Trainers</w:t>
      </w:r>
      <w:r w:rsidRPr="000525B0">
        <w:rPr>
          <w:rFonts w:ascii="Calibri" w:hAnsi="Calibri" w:cs="Calibri"/>
          <w:snapToGrid w:val="0"/>
          <w:color w:val="000000" w:themeColor="text1"/>
          <w:sz w:val="22"/>
          <w:szCs w:val="22"/>
        </w:rPr>
        <w:t xml:space="preserve"> must meet the following requirements: </w:t>
      </w:r>
    </w:p>
    <w:p w14:paraId="03BD510D" w14:textId="77777777" w:rsidR="00C0247B" w:rsidRPr="00C0247B" w:rsidRDefault="00C0247B" w:rsidP="00C0247B">
      <w:pPr>
        <w:pStyle w:val="ListParagraph"/>
        <w:widowControl w:val="0"/>
        <w:numPr>
          <w:ilvl w:val="0"/>
          <w:numId w:val="20"/>
        </w:numPr>
        <w:autoSpaceDE w:val="0"/>
        <w:autoSpaceDN w:val="0"/>
        <w:adjustRightInd w:val="0"/>
        <w:spacing w:after="0" w:line="240" w:lineRule="auto"/>
        <w:ind w:left="1077" w:hanging="357"/>
        <w:contextualSpacing w:val="0"/>
        <w:rPr>
          <w:rFonts w:cstheme="minorHAnsi"/>
          <w:lang w:val="en-US"/>
        </w:rPr>
      </w:pPr>
      <w:r w:rsidRPr="00C0247B">
        <w:rPr>
          <w:rFonts w:cstheme="minorHAnsi"/>
          <w:lang w:val="en-US"/>
        </w:rPr>
        <w:t xml:space="preserve">University degree in communications, public relations, journalism, </w:t>
      </w:r>
      <w:proofErr w:type="gramStart"/>
      <w:r w:rsidRPr="00C0247B">
        <w:rPr>
          <w:rFonts w:cstheme="minorHAnsi"/>
          <w:lang w:val="en-US"/>
        </w:rPr>
        <w:t>marketing</w:t>
      </w:r>
      <w:proofErr w:type="gramEnd"/>
      <w:r w:rsidRPr="00C0247B">
        <w:rPr>
          <w:rFonts w:cstheme="minorHAnsi"/>
          <w:lang w:val="en-US"/>
        </w:rPr>
        <w:t xml:space="preserve"> or relevant field is required (5)</w:t>
      </w:r>
    </w:p>
    <w:p w14:paraId="10DB0F28" w14:textId="77777777" w:rsidR="00C0247B" w:rsidRPr="00C0247B" w:rsidRDefault="00C0247B" w:rsidP="00C0247B">
      <w:pPr>
        <w:pStyle w:val="ListParagraph"/>
        <w:widowControl w:val="0"/>
        <w:numPr>
          <w:ilvl w:val="0"/>
          <w:numId w:val="20"/>
        </w:numPr>
        <w:overflowPunct w:val="0"/>
        <w:autoSpaceDE w:val="0"/>
        <w:autoSpaceDN w:val="0"/>
        <w:adjustRightInd w:val="0"/>
        <w:spacing w:after="0" w:line="240" w:lineRule="auto"/>
        <w:ind w:left="1077" w:hanging="357"/>
        <w:rPr>
          <w:rFonts w:cstheme="minorHAnsi"/>
          <w:lang w:val="en-US"/>
        </w:rPr>
      </w:pPr>
      <w:r w:rsidRPr="00C0247B">
        <w:rPr>
          <w:rFonts w:cstheme="minorHAnsi"/>
          <w:lang w:val="en-US"/>
        </w:rPr>
        <w:t>At least 7 years of professional work experience at international level in public relations, communications, or advocacy; (8)</w:t>
      </w:r>
    </w:p>
    <w:p w14:paraId="3EE1242F" w14:textId="77777777" w:rsidR="00C0247B" w:rsidRPr="00C0247B" w:rsidRDefault="00C0247B" w:rsidP="00C0247B">
      <w:pPr>
        <w:pStyle w:val="ListParagraph"/>
        <w:widowControl w:val="0"/>
        <w:numPr>
          <w:ilvl w:val="0"/>
          <w:numId w:val="20"/>
        </w:numPr>
        <w:overflowPunct w:val="0"/>
        <w:autoSpaceDE w:val="0"/>
        <w:autoSpaceDN w:val="0"/>
        <w:adjustRightInd w:val="0"/>
        <w:spacing w:after="0" w:line="240" w:lineRule="auto"/>
        <w:ind w:left="1077" w:hanging="357"/>
        <w:rPr>
          <w:rFonts w:cstheme="minorHAnsi"/>
          <w:lang w:val="en-US"/>
        </w:rPr>
      </w:pPr>
      <w:r w:rsidRPr="00C0247B">
        <w:rPr>
          <w:rFonts w:cstheme="minorHAnsi"/>
          <w:lang w:val="en-US"/>
        </w:rPr>
        <w:t>Experience in media relations or in journalism; (5)</w:t>
      </w:r>
    </w:p>
    <w:p w14:paraId="5E35F0D2" w14:textId="77777777" w:rsidR="00C0247B" w:rsidRPr="00C0247B" w:rsidRDefault="00C0247B" w:rsidP="00C0247B">
      <w:pPr>
        <w:pStyle w:val="ListParagraph"/>
        <w:widowControl w:val="0"/>
        <w:numPr>
          <w:ilvl w:val="0"/>
          <w:numId w:val="20"/>
        </w:numPr>
        <w:overflowPunct w:val="0"/>
        <w:autoSpaceDE w:val="0"/>
        <w:autoSpaceDN w:val="0"/>
        <w:adjustRightInd w:val="0"/>
        <w:spacing w:after="0" w:line="240" w:lineRule="auto"/>
        <w:ind w:left="1077" w:hanging="357"/>
        <w:rPr>
          <w:rFonts w:cstheme="minorHAnsi"/>
          <w:lang w:val="en-US"/>
        </w:rPr>
      </w:pPr>
      <w:r w:rsidRPr="00C0247B">
        <w:rPr>
          <w:rFonts w:cstheme="minorHAnsi"/>
          <w:lang w:val="en-US"/>
        </w:rPr>
        <w:t>Experience in the use of social media; (5)</w:t>
      </w:r>
    </w:p>
    <w:p w14:paraId="566488A5" w14:textId="77777777" w:rsidR="00C0247B" w:rsidRPr="00C0247B" w:rsidRDefault="00C0247B" w:rsidP="00C0247B">
      <w:pPr>
        <w:pStyle w:val="ListParagraph"/>
        <w:widowControl w:val="0"/>
        <w:numPr>
          <w:ilvl w:val="0"/>
          <w:numId w:val="20"/>
        </w:numPr>
        <w:autoSpaceDE w:val="0"/>
        <w:autoSpaceDN w:val="0"/>
        <w:adjustRightInd w:val="0"/>
        <w:spacing w:after="0" w:line="240" w:lineRule="auto"/>
        <w:ind w:left="1077" w:hanging="357"/>
        <w:contextualSpacing w:val="0"/>
        <w:rPr>
          <w:rFonts w:cstheme="minorHAnsi"/>
          <w:lang w:val="en-US"/>
        </w:rPr>
      </w:pPr>
      <w:r w:rsidRPr="00C0247B">
        <w:rPr>
          <w:rFonts w:cstheme="minorHAnsi"/>
          <w:lang w:val="en-US"/>
        </w:rPr>
        <w:t xml:space="preserve">Proven experience in building capacities for Communication, Advocacy and Networking for multiple target audiences including civil society </w:t>
      </w:r>
      <w:proofErr w:type="gramStart"/>
      <w:r w:rsidRPr="00C0247B">
        <w:rPr>
          <w:rFonts w:cstheme="minorHAnsi"/>
          <w:lang w:val="en-US"/>
        </w:rPr>
        <w:t>organizations  (</w:t>
      </w:r>
      <w:proofErr w:type="gramEnd"/>
      <w:r w:rsidRPr="00C0247B">
        <w:rPr>
          <w:rFonts w:cstheme="minorHAnsi"/>
          <w:lang w:val="en-US"/>
        </w:rPr>
        <w:t>8)</w:t>
      </w:r>
    </w:p>
    <w:p w14:paraId="69DB1268" w14:textId="77777777" w:rsidR="00C0247B" w:rsidRPr="00C0247B" w:rsidRDefault="00C0247B" w:rsidP="00C0247B">
      <w:pPr>
        <w:pStyle w:val="ListParagraph"/>
        <w:widowControl w:val="0"/>
        <w:numPr>
          <w:ilvl w:val="0"/>
          <w:numId w:val="20"/>
        </w:numPr>
        <w:autoSpaceDE w:val="0"/>
        <w:autoSpaceDN w:val="0"/>
        <w:adjustRightInd w:val="0"/>
        <w:spacing w:after="0" w:line="240" w:lineRule="auto"/>
        <w:ind w:left="1077" w:hanging="357"/>
        <w:contextualSpacing w:val="0"/>
        <w:rPr>
          <w:rFonts w:cstheme="minorHAnsi"/>
          <w:lang w:val="en-US"/>
        </w:rPr>
      </w:pPr>
      <w:r w:rsidRPr="00C0247B">
        <w:rPr>
          <w:rFonts w:cstheme="minorHAnsi"/>
          <w:lang w:val="en-US"/>
        </w:rPr>
        <w:t>Previous similar experience of work with CIS / Central Europe (5)</w:t>
      </w:r>
    </w:p>
    <w:p w14:paraId="145E1246" w14:textId="77777777" w:rsidR="00C0247B" w:rsidRPr="00C0247B" w:rsidRDefault="00C0247B" w:rsidP="00C0247B">
      <w:pPr>
        <w:pStyle w:val="ListParagraph"/>
        <w:widowControl w:val="0"/>
        <w:numPr>
          <w:ilvl w:val="0"/>
          <w:numId w:val="20"/>
        </w:numPr>
        <w:autoSpaceDE w:val="0"/>
        <w:autoSpaceDN w:val="0"/>
        <w:adjustRightInd w:val="0"/>
        <w:spacing w:after="0" w:line="240" w:lineRule="auto"/>
        <w:ind w:left="1077" w:hanging="357"/>
        <w:contextualSpacing w:val="0"/>
        <w:rPr>
          <w:rFonts w:cstheme="minorHAnsi"/>
          <w:lang w:val="en-US"/>
        </w:rPr>
      </w:pPr>
      <w:r w:rsidRPr="00C0247B">
        <w:rPr>
          <w:rFonts w:cstheme="minorHAnsi"/>
          <w:lang w:val="en-US"/>
        </w:rPr>
        <w:t>Fluency in English is required (oral and written) (2)</w:t>
      </w:r>
    </w:p>
    <w:p w14:paraId="77EFCFE2" w14:textId="77777777" w:rsidR="00C0247B" w:rsidRPr="00C0247B" w:rsidRDefault="00C0247B" w:rsidP="00C0247B">
      <w:pPr>
        <w:rPr>
          <w:rFonts w:cstheme="minorHAnsi"/>
          <w:lang w:val="en-US"/>
        </w:rPr>
      </w:pPr>
    </w:p>
    <w:p w14:paraId="460703BE" w14:textId="77777777" w:rsidR="00C0247B" w:rsidRPr="005A5E1D" w:rsidRDefault="00C0247B" w:rsidP="00C0247B">
      <w:pPr>
        <w:pStyle w:val="BankNormal"/>
        <w:spacing w:after="0"/>
        <w:jc w:val="both"/>
        <w:rPr>
          <w:rFonts w:ascii="Calibri" w:hAnsi="Calibri" w:cs="Calibri"/>
          <w:b/>
          <w:snapToGrid w:val="0"/>
          <w:sz w:val="22"/>
          <w:szCs w:val="22"/>
          <w:u w:val="single"/>
        </w:rPr>
      </w:pPr>
      <w:r w:rsidRPr="005A5E1D">
        <w:rPr>
          <w:rFonts w:ascii="Calibri" w:hAnsi="Calibri" w:cs="Calibri"/>
          <w:b/>
          <w:snapToGrid w:val="0"/>
          <w:sz w:val="22"/>
          <w:szCs w:val="22"/>
          <w:u w:val="single"/>
        </w:rPr>
        <w:t>Financial Proposal (</w:t>
      </w:r>
      <w:r>
        <w:rPr>
          <w:rFonts w:ascii="Calibri" w:hAnsi="Calibri" w:cs="Calibri"/>
          <w:b/>
          <w:snapToGrid w:val="0"/>
          <w:sz w:val="22"/>
          <w:szCs w:val="22"/>
          <w:u w:val="single"/>
        </w:rPr>
        <w:t>P=</w:t>
      </w:r>
      <w:r w:rsidRPr="005A5E1D">
        <w:rPr>
          <w:rFonts w:ascii="Calibri" w:hAnsi="Calibri" w:cs="Calibri"/>
          <w:b/>
          <w:snapToGrid w:val="0"/>
          <w:sz w:val="22"/>
          <w:szCs w:val="22"/>
          <w:u w:val="single"/>
        </w:rPr>
        <w:t>30%)</w:t>
      </w:r>
    </w:p>
    <w:p w14:paraId="16276692" w14:textId="77777777" w:rsidR="00C0247B" w:rsidRDefault="00C0247B" w:rsidP="00C0247B">
      <w:pPr>
        <w:pStyle w:val="BankNormal"/>
        <w:spacing w:after="0"/>
        <w:jc w:val="both"/>
        <w:rPr>
          <w:rFonts w:ascii="Calibri" w:hAnsi="Calibri" w:cs="Calibri"/>
          <w:snapToGrid w:val="0"/>
          <w:sz w:val="22"/>
          <w:szCs w:val="22"/>
        </w:rPr>
      </w:pPr>
      <w:r>
        <w:rPr>
          <w:rFonts w:ascii="Calibri" w:hAnsi="Calibri" w:cs="Calibri"/>
          <w:snapToGrid w:val="0"/>
          <w:sz w:val="22"/>
          <w:szCs w:val="22"/>
        </w:rPr>
        <w:t>Financial scores t</w:t>
      </w:r>
      <w:r w:rsidRPr="00C424F4">
        <w:rPr>
          <w:rFonts w:ascii="Calibri" w:hAnsi="Calibri" w:cs="Calibri"/>
          <w:snapToGrid w:val="0"/>
          <w:sz w:val="22"/>
          <w:szCs w:val="22"/>
        </w:rPr>
        <w:t xml:space="preserve">o be </w:t>
      </w:r>
      <w:r>
        <w:rPr>
          <w:rFonts w:ascii="Calibri" w:hAnsi="Calibri" w:cs="Calibri"/>
          <w:snapToGrid w:val="0"/>
          <w:sz w:val="22"/>
          <w:szCs w:val="22"/>
        </w:rPr>
        <w:t>computed as a ratio of the Proposal’s offer to the lowest price among the proposals received by UNDP:</w:t>
      </w:r>
    </w:p>
    <w:p w14:paraId="00969AA7" w14:textId="77777777" w:rsidR="00C0247B" w:rsidRDefault="00C0247B" w:rsidP="00C0247B">
      <w:pPr>
        <w:pStyle w:val="BankNormal"/>
        <w:spacing w:after="0"/>
        <w:jc w:val="both"/>
        <w:rPr>
          <w:rFonts w:ascii="Calibri" w:hAnsi="Calibri" w:cs="Calibri"/>
          <w:snapToGrid w:val="0"/>
          <w:sz w:val="22"/>
          <w:szCs w:val="22"/>
        </w:rPr>
      </w:pPr>
    </w:p>
    <w:p w14:paraId="2CB7A135" w14:textId="77777777" w:rsidR="00C0247B" w:rsidRPr="005841C7" w:rsidRDefault="00C0247B" w:rsidP="00C0247B">
      <w:pPr>
        <w:pStyle w:val="BankNormal"/>
        <w:spacing w:after="0"/>
        <w:jc w:val="both"/>
        <w:rPr>
          <w:rFonts w:ascii="Calibri" w:hAnsi="Calibri" w:cs="Calibri"/>
          <w:snapToGrid w:val="0"/>
          <w:sz w:val="22"/>
          <w:szCs w:val="22"/>
        </w:rPr>
      </w:pPr>
      <w:r>
        <w:rPr>
          <w:rFonts w:ascii="Calibri" w:hAnsi="Calibri" w:cs="Calibri"/>
          <w:snapToGrid w:val="0"/>
          <w:sz w:val="22"/>
          <w:szCs w:val="22"/>
        </w:rPr>
        <w:t xml:space="preserve">         </w:t>
      </w:r>
      <w:r w:rsidRPr="005841C7">
        <w:rPr>
          <w:rFonts w:ascii="Calibri" w:hAnsi="Calibri" w:cs="Calibri"/>
          <w:snapToGrid w:val="0"/>
          <w:sz w:val="22"/>
          <w:szCs w:val="22"/>
        </w:rPr>
        <w:t>Lowest Proposal</w:t>
      </w:r>
    </w:p>
    <w:p w14:paraId="1BB02C00" w14:textId="77777777" w:rsidR="00C0247B" w:rsidRPr="005841C7" w:rsidRDefault="00C0247B" w:rsidP="00C0247B">
      <w:pPr>
        <w:pStyle w:val="BankNormal"/>
        <w:spacing w:after="0"/>
        <w:jc w:val="both"/>
        <w:rPr>
          <w:rFonts w:ascii="Calibri" w:hAnsi="Calibri" w:cs="Calibri"/>
          <w:snapToGrid w:val="0"/>
          <w:sz w:val="22"/>
          <w:szCs w:val="22"/>
        </w:rPr>
      </w:pPr>
      <w:r>
        <w:rPr>
          <w:rFonts w:ascii="Calibri" w:hAnsi="Calibri" w:cs="Calibri"/>
          <w:snapToGrid w:val="0"/>
          <w:sz w:val="22"/>
          <w:szCs w:val="22"/>
        </w:rPr>
        <w:t xml:space="preserve">Sf = </w:t>
      </w:r>
      <w:r w:rsidRPr="005841C7">
        <w:rPr>
          <w:rFonts w:ascii="Calibri" w:hAnsi="Calibri" w:cs="Calibri"/>
          <w:snapToGrid w:val="0"/>
          <w:sz w:val="22"/>
          <w:szCs w:val="22"/>
        </w:rPr>
        <w:t xml:space="preserve">------------------------- </w:t>
      </w:r>
      <w:r>
        <w:rPr>
          <w:rFonts w:ascii="Calibri" w:hAnsi="Calibri" w:cs="Calibri"/>
          <w:snapToGrid w:val="0"/>
          <w:sz w:val="22"/>
          <w:szCs w:val="22"/>
        </w:rPr>
        <w:t>x 100</w:t>
      </w:r>
    </w:p>
    <w:p w14:paraId="5094AE63" w14:textId="77777777" w:rsidR="00C0247B" w:rsidRDefault="00C0247B" w:rsidP="00C0247B">
      <w:pPr>
        <w:pStyle w:val="BankNormal"/>
        <w:spacing w:after="0"/>
        <w:jc w:val="both"/>
        <w:rPr>
          <w:rFonts w:ascii="Calibri" w:hAnsi="Calibri" w:cs="Calibri"/>
          <w:snapToGrid w:val="0"/>
          <w:sz w:val="22"/>
          <w:szCs w:val="22"/>
        </w:rPr>
      </w:pPr>
      <w:r>
        <w:rPr>
          <w:rFonts w:ascii="Calibri" w:hAnsi="Calibri" w:cs="Calibri"/>
          <w:snapToGrid w:val="0"/>
          <w:sz w:val="22"/>
          <w:szCs w:val="22"/>
        </w:rPr>
        <w:t xml:space="preserve">         </w:t>
      </w:r>
      <w:r w:rsidRPr="005841C7">
        <w:rPr>
          <w:rFonts w:ascii="Calibri" w:hAnsi="Calibri" w:cs="Calibri"/>
          <w:snapToGrid w:val="0"/>
          <w:sz w:val="22"/>
          <w:szCs w:val="22"/>
        </w:rPr>
        <w:t>Proposed Proposal</w:t>
      </w:r>
    </w:p>
    <w:p w14:paraId="72F2FEDD" w14:textId="77777777" w:rsidR="00C0247B" w:rsidRDefault="00C0247B" w:rsidP="00C0247B">
      <w:pPr>
        <w:pStyle w:val="BankNormal"/>
        <w:spacing w:after="0"/>
        <w:jc w:val="both"/>
        <w:rPr>
          <w:rFonts w:ascii="Calibri" w:hAnsi="Calibri" w:cs="Calibri"/>
          <w:snapToGrid w:val="0"/>
          <w:sz w:val="22"/>
          <w:szCs w:val="22"/>
        </w:rPr>
      </w:pPr>
    </w:p>
    <w:p w14:paraId="6F286635" w14:textId="77777777" w:rsidR="00C0247B" w:rsidRDefault="00C0247B" w:rsidP="00C0247B">
      <w:pPr>
        <w:pStyle w:val="BankNormal"/>
        <w:jc w:val="both"/>
        <w:rPr>
          <w:rFonts w:ascii="Calibri" w:hAnsi="Calibri" w:cs="Calibri"/>
          <w:snapToGrid w:val="0"/>
          <w:sz w:val="22"/>
          <w:szCs w:val="22"/>
          <w:lang w:val="en-GB"/>
        </w:rPr>
      </w:pPr>
      <w:r w:rsidRPr="009B305D">
        <w:rPr>
          <w:rFonts w:ascii="Calibri" w:hAnsi="Calibri" w:cs="Calibri"/>
          <w:snapToGrid w:val="0"/>
          <w:sz w:val="22"/>
          <w:szCs w:val="22"/>
          <w:lang w:val="en-GB"/>
        </w:rPr>
        <w:t xml:space="preserve">Proposals will be ranked according to their combined technical (St) and financial (Sf) scores using the weights (T = the weight given to the Technical Proposal; P = the weight given to the Financial </w:t>
      </w:r>
      <w:proofErr w:type="gramStart"/>
      <w:r w:rsidRPr="009B305D">
        <w:rPr>
          <w:rFonts w:ascii="Calibri" w:hAnsi="Calibri" w:cs="Calibri"/>
          <w:snapToGrid w:val="0"/>
          <w:sz w:val="22"/>
          <w:szCs w:val="22"/>
          <w:lang w:val="en-GB"/>
        </w:rPr>
        <w:t>Proposal;</w:t>
      </w:r>
      <w:proofErr w:type="gramEnd"/>
      <w:r w:rsidRPr="009B305D">
        <w:rPr>
          <w:rFonts w:ascii="Calibri" w:hAnsi="Calibri" w:cs="Calibri"/>
          <w:snapToGrid w:val="0"/>
          <w:sz w:val="22"/>
          <w:szCs w:val="22"/>
          <w:lang w:val="en-GB"/>
        </w:rPr>
        <w:t xml:space="preserve">   </w:t>
      </w:r>
    </w:p>
    <w:p w14:paraId="7BE5FE41" w14:textId="77777777" w:rsidR="00C0247B" w:rsidRPr="009B305D" w:rsidRDefault="00C0247B" w:rsidP="00C0247B">
      <w:pPr>
        <w:pStyle w:val="BankNormal"/>
        <w:jc w:val="both"/>
        <w:rPr>
          <w:rFonts w:ascii="Calibri" w:hAnsi="Calibri" w:cs="Calibri"/>
          <w:snapToGrid w:val="0"/>
          <w:sz w:val="22"/>
          <w:szCs w:val="22"/>
          <w:lang w:val="en-GB"/>
        </w:rPr>
      </w:pPr>
      <w:r w:rsidRPr="009B305D">
        <w:rPr>
          <w:rFonts w:ascii="Calibri" w:hAnsi="Calibri" w:cs="Calibri"/>
          <w:snapToGrid w:val="0"/>
          <w:sz w:val="22"/>
          <w:szCs w:val="22"/>
          <w:lang w:val="en-GB"/>
        </w:rPr>
        <w:t>T + P = 1</w:t>
      </w:r>
      <w:r>
        <w:rPr>
          <w:rFonts w:ascii="Calibri" w:hAnsi="Calibri" w:cs="Calibri"/>
          <w:snapToGrid w:val="0"/>
          <w:sz w:val="22"/>
          <w:szCs w:val="22"/>
          <w:lang w:val="en-GB"/>
        </w:rPr>
        <w:t>00</w:t>
      </w:r>
      <w:r w:rsidRPr="009B305D">
        <w:rPr>
          <w:rFonts w:ascii="Calibri" w:hAnsi="Calibri" w:cs="Calibri"/>
          <w:snapToGrid w:val="0"/>
          <w:sz w:val="22"/>
          <w:szCs w:val="22"/>
          <w:lang w:val="en-GB"/>
        </w:rPr>
        <w:t>; S = St x T% + Sf x P%.</w:t>
      </w:r>
    </w:p>
    <w:p w14:paraId="4157FF52" w14:textId="77777777" w:rsidR="00C0247B" w:rsidRDefault="00C0247B" w:rsidP="00C0247B">
      <w:pPr>
        <w:pStyle w:val="BankNormal"/>
        <w:spacing w:after="0"/>
        <w:jc w:val="both"/>
        <w:rPr>
          <w:rFonts w:ascii="Calibri" w:hAnsi="Calibri" w:cs="Calibri"/>
          <w:snapToGrid w:val="0"/>
          <w:sz w:val="22"/>
          <w:szCs w:val="22"/>
          <w:lang w:val="en-GB"/>
        </w:rPr>
      </w:pPr>
      <w:r w:rsidRPr="009B305D">
        <w:rPr>
          <w:rFonts w:ascii="Calibri" w:hAnsi="Calibri" w:cs="Calibri"/>
          <w:snapToGrid w:val="0"/>
          <w:sz w:val="22"/>
          <w:szCs w:val="22"/>
          <w:lang w:val="en-GB"/>
        </w:rPr>
        <w:lastRenderedPageBreak/>
        <w:t xml:space="preserve">The contract will be awarded to the firm whose proposal will obtain the highest aggregate score based on the technical and financial evaluation.  </w:t>
      </w:r>
    </w:p>
    <w:p w14:paraId="67EAC26E" w14:textId="77777777" w:rsidR="00C0247B" w:rsidRDefault="00C0247B" w:rsidP="00C0247B">
      <w:pPr>
        <w:pStyle w:val="BankNormal"/>
        <w:spacing w:after="0"/>
        <w:jc w:val="both"/>
        <w:rPr>
          <w:snapToGrid w:val="0"/>
          <w:lang w:val="en-GB"/>
        </w:rPr>
      </w:pPr>
    </w:p>
    <w:p w14:paraId="3431E767" w14:textId="77777777" w:rsidR="00C0247B" w:rsidRDefault="00C0247B" w:rsidP="00C0247B">
      <w:pPr>
        <w:pStyle w:val="BankNormal"/>
        <w:spacing w:after="0"/>
        <w:jc w:val="both"/>
        <w:rPr>
          <w:rStyle w:val="PageNumber"/>
          <w:rFonts w:ascii="Calibri" w:eastAsia="Calibri" w:hAnsi="Calibri" w:cs="Calibri"/>
          <w:b/>
          <w:sz w:val="22"/>
          <w:szCs w:val="22"/>
        </w:rPr>
      </w:pPr>
      <w:r w:rsidRPr="004B1596">
        <w:rPr>
          <w:rStyle w:val="PageNumber"/>
          <w:rFonts w:ascii="Calibri" w:eastAsia="Calibri" w:hAnsi="Calibri" w:cs="Calibri"/>
          <w:b/>
          <w:sz w:val="22"/>
          <w:szCs w:val="22"/>
        </w:rPr>
        <w:t xml:space="preserve">If a company passes 70% minimum threshold </w:t>
      </w:r>
      <w:proofErr w:type="gramStart"/>
      <w:r w:rsidRPr="004B1596">
        <w:rPr>
          <w:rStyle w:val="PageNumber"/>
          <w:rFonts w:ascii="Calibri" w:eastAsia="Calibri" w:hAnsi="Calibri" w:cs="Calibri"/>
          <w:b/>
          <w:sz w:val="22"/>
          <w:szCs w:val="22"/>
        </w:rPr>
        <w:t>as a result of</w:t>
      </w:r>
      <w:proofErr w:type="gramEnd"/>
      <w:r w:rsidRPr="004B1596">
        <w:rPr>
          <w:rStyle w:val="PageNumber"/>
          <w:rFonts w:ascii="Calibri" w:eastAsia="Calibri" w:hAnsi="Calibri" w:cs="Calibri"/>
          <w:b/>
          <w:sz w:val="22"/>
          <w:szCs w:val="22"/>
        </w:rPr>
        <w:t xml:space="preserve"> technical evaluation, then UNDP will officially request the companies passing 70% to provide their passwords for financial proposal. The companies not gaining 70% for technical evaluation will not pass to the next stage of evaluation and their passwords will not be requested</w:t>
      </w:r>
      <w:r>
        <w:rPr>
          <w:rStyle w:val="PageNumber"/>
          <w:rFonts w:ascii="Calibri" w:eastAsia="Calibri" w:hAnsi="Calibri" w:cs="Calibri"/>
          <w:b/>
          <w:sz w:val="22"/>
          <w:szCs w:val="22"/>
        </w:rPr>
        <w:t>.</w:t>
      </w:r>
    </w:p>
    <w:p w14:paraId="79873467" w14:textId="43472062" w:rsidR="00C0247B" w:rsidRDefault="00C0247B" w:rsidP="00C0247B">
      <w:pPr>
        <w:pStyle w:val="BankNormal"/>
        <w:spacing w:after="0"/>
        <w:jc w:val="both"/>
        <w:rPr>
          <w:rStyle w:val="PageNumber"/>
          <w:rFonts w:ascii="Calibri" w:eastAsia="Calibri" w:hAnsi="Calibri" w:cs="Calibri"/>
          <w:b/>
          <w:sz w:val="22"/>
          <w:szCs w:val="22"/>
        </w:rPr>
      </w:pPr>
    </w:p>
    <w:p w14:paraId="2318C6EE" w14:textId="77777777" w:rsidR="00C0247B" w:rsidRPr="00C0247B" w:rsidRDefault="00C0247B" w:rsidP="00C0247B">
      <w:pPr>
        <w:jc w:val="both"/>
        <w:rPr>
          <w:rFonts w:cstheme="minorHAnsi"/>
          <w:b/>
          <w:bCs/>
          <w:lang w:val="en-US"/>
        </w:rPr>
      </w:pPr>
      <w:r w:rsidRPr="00C0247B">
        <w:rPr>
          <w:rFonts w:cstheme="minorHAnsi"/>
          <w:b/>
          <w:bCs/>
          <w:lang w:val="en-US"/>
        </w:rPr>
        <w:t>PROPOSED PAYMENT SCHEDULE:</w:t>
      </w:r>
    </w:p>
    <w:p w14:paraId="08945515" w14:textId="77777777" w:rsidR="00C0247B" w:rsidRPr="00E905EA" w:rsidRDefault="00C0247B" w:rsidP="00C0247B">
      <w:pPr>
        <w:jc w:val="both"/>
        <w:rPr>
          <w:rFonts w:cstheme="minorHAnsi"/>
        </w:rPr>
      </w:pPr>
      <w:r w:rsidRPr="00C0247B">
        <w:rPr>
          <w:rFonts w:cstheme="minorHAnsi"/>
          <w:lang w:val="en-US"/>
        </w:rPr>
        <w:t xml:space="preserve">The schedule of payments for the services will be agreed with the Contractor before the start of the assignment. </w:t>
      </w:r>
      <w:r w:rsidRPr="00E905EA">
        <w:rPr>
          <w:rFonts w:cstheme="minorHAnsi"/>
        </w:rPr>
        <w:t>A preliminary schedule is provided below.</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573"/>
        <w:gridCol w:w="1546"/>
        <w:gridCol w:w="2027"/>
      </w:tblGrid>
      <w:tr w:rsidR="00C0247B" w:rsidRPr="00C0247B" w14:paraId="5A1CE675" w14:textId="77777777" w:rsidTr="00C0247B">
        <w:tc>
          <w:tcPr>
            <w:tcW w:w="4248" w:type="dxa"/>
          </w:tcPr>
          <w:p w14:paraId="74CE18E2" w14:textId="77777777" w:rsidR="00C0247B" w:rsidRPr="00C0247B" w:rsidRDefault="00C0247B" w:rsidP="008B656D">
            <w:pPr>
              <w:jc w:val="center"/>
              <w:rPr>
                <w:rFonts w:ascii="Calibri" w:hAnsi="Calibri" w:cs="Calibri"/>
                <w:b/>
              </w:rPr>
            </w:pPr>
            <w:bookmarkStart w:id="4" w:name="_Hlk67649053"/>
            <w:r w:rsidRPr="00C0247B">
              <w:rPr>
                <w:rFonts w:ascii="Calibri" w:hAnsi="Calibri" w:cs="Calibri"/>
                <w:b/>
              </w:rPr>
              <w:t>Outputs</w:t>
            </w:r>
          </w:p>
        </w:tc>
        <w:tc>
          <w:tcPr>
            <w:tcW w:w="1573" w:type="dxa"/>
            <w:shd w:val="clear" w:color="auto" w:fill="auto"/>
          </w:tcPr>
          <w:p w14:paraId="219D9495" w14:textId="77777777" w:rsidR="00C0247B" w:rsidRPr="00C0247B" w:rsidRDefault="00C0247B" w:rsidP="008B656D">
            <w:pPr>
              <w:jc w:val="center"/>
              <w:rPr>
                <w:rFonts w:ascii="Calibri" w:hAnsi="Calibri" w:cs="Calibri"/>
                <w:b/>
              </w:rPr>
            </w:pPr>
            <w:r w:rsidRPr="00C0247B">
              <w:rPr>
                <w:rFonts w:ascii="Calibri" w:hAnsi="Calibri" w:cs="Calibri"/>
                <w:b/>
              </w:rPr>
              <w:t>Percentage</w:t>
            </w:r>
          </w:p>
        </w:tc>
        <w:tc>
          <w:tcPr>
            <w:tcW w:w="1546" w:type="dxa"/>
            <w:shd w:val="clear" w:color="auto" w:fill="auto"/>
          </w:tcPr>
          <w:p w14:paraId="3559E2FC" w14:textId="77777777" w:rsidR="00C0247B" w:rsidRPr="00C0247B" w:rsidRDefault="00C0247B" w:rsidP="008B656D">
            <w:pPr>
              <w:jc w:val="center"/>
              <w:rPr>
                <w:rFonts w:ascii="Calibri" w:hAnsi="Calibri" w:cs="Calibri"/>
                <w:b/>
                <w:lang w:val="en-US"/>
              </w:rPr>
            </w:pPr>
            <w:r w:rsidRPr="00C0247B">
              <w:rPr>
                <w:rFonts w:ascii="Calibri" w:hAnsi="Calibri" w:cs="Calibri"/>
                <w:b/>
                <w:lang w:val="en-US"/>
              </w:rPr>
              <w:t>Timing for completion of the output</w:t>
            </w:r>
          </w:p>
        </w:tc>
        <w:tc>
          <w:tcPr>
            <w:tcW w:w="2027" w:type="dxa"/>
            <w:shd w:val="clear" w:color="auto" w:fill="auto"/>
          </w:tcPr>
          <w:p w14:paraId="5465A2A1" w14:textId="77777777" w:rsidR="00C0247B" w:rsidRPr="00C0247B" w:rsidRDefault="00C0247B" w:rsidP="008B656D">
            <w:pPr>
              <w:jc w:val="center"/>
              <w:rPr>
                <w:rFonts w:ascii="Calibri" w:hAnsi="Calibri" w:cs="Calibri"/>
                <w:b/>
              </w:rPr>
            </w:pPr>
            <w:r w:rsidRPr="00C0247B">
              <w:rPr>
                <w:rFonts w:ascii="Calibri" w:hAnsi="Calibri" w:cs="Calibri"/>
                <w:b/>
              </w:rPr>
              <w:t>Condition for Payment Release</w:t>
            </w:r>
          </w:p>
        </w:tc>
      </w:tr>
      <w:tr w:rsidR="00C0247B" w:rsidRPr="009D3142" w14:paraId="36A4FBB0" w14:textId="77777777" w:rsidTr="00C0247B">
        <w:tc>
          <w:tcPr>
            <w:tcW w:w="4248" w:type="dxa"/>
          </w:tcPr>
          <w:p w14:paraId="21C20CE5" w14:textId="77777777" w:rsidR="00C0247B" w:rsidRPr="00C0247B" w:rsidRDefault="00C0247B" w:rsidP="008B656D">
            <w:pPr>
              <w:autoSpaceDE w:val="0"/>
              <w:autoSpaceDN w:val="0"/>
              <w:jc w:val="both"/>
              <w:rPr>
                <w:rFonts w:cstheme="minorHAnsi"/>
                <w:lang w:val="en-US"/>
              </w:rPr>
            </w:pPr>
            <w:r w:rsidRPr="00C0247B">
              <w:rPr>
                <w:rFonts w:cstheme="minorHAnsi"/>
                <w:lang w:val="en-US"/>
              </w:rPr>
              <w:t>Inception report detailing overall approach to the assignment, training methodology and content, learning outcomes and methods</w:t>
            </w:r>
          </w:p>
          <w:p w14:paraId="2C75605E" w14:textId="77777777" w:rsidR="00C0247B" w:rsidRPr="00C0247B" w:rsidRDefault="00C0247B" w:rsidP="008B656D">
            <w:pPr>
              <w:jc w:val="both"/>
              <w:rPr>
                <w:rFonts w:ascii="Calibri" w:hAnsi="Calibri" w:cs="Calibri"/>
                <w:bCs/>
                <w:lang w:val="en-US"/>
              </w:rPr>
            </w:pPr>
          </w:p>
        </w:tc>
        <w:tc>
          <w:tcPr>
            <w:tcW w:w="1573" w:type="dxa"/>
            <w:shd w:val="clear" w:color="auto" w:fill="auto"/>
          </w:tcPr>
          <w:p w14:paraId="2DFED250" w14:textId="77777777" w:rsidR="00C0247B" w:rsidRPr="005B0C05" w:rsidRDefault="00C0247B" w:rsidP="008B656D">
            <w:pPr>
              <w:jc w:val="center"/>
              <w:rPr>
                <w:rFonts w:ascii="Calibri" w:hAnsi="Calibri" w:cs="Calibri"/>
                <w:bCs/>
              </w:rPr>
            </w:pPr>
            <w:r>
              <w:rPr>
                <w:rFonts w:ascii="Calibri" w:hAnsi="Calibri" w:cs="Calibri"/>
                <w:bCs/>
              </w:rPr>
              <w:t>2</w:t>
            </w:r>
            <w:r w:rsidRPr="005B0C05">
              <w:rPr>
                <w:rFonts w:ascii="Calibri" w:hAnsi="Calibri" w:cs="Calibri"/>
                <w:bCs/>
              </w:rPr>
              <w:t>0%</w:t>
            </w:r>
          </w:p>
        </w:tc>
        <w:tc>
          <w:tcPr>
            <w:tcW w:w="1546" w:type="dxa"/>
            <w:shd w:val="clear" w:color="auto" w:fill="auto"/>
          </w:tcPr>
          <w:p w14:paraId="23D70A93" w14:textId="77777777" w:rsidR="00C0247B" w:rsidRPr="00C0247B" w:rsidRDefault="00C0247B" w:rsidP="008B656D">
            <w:pPr>
              <w:autoSpaceDE w:val="0"/>
              <w:autoSpaceDN w:val="0"/>
              <w:rPr>
                <w:rFonts w:cstheme="minorHAnsi"/>
                <w:lang w:val="en-US"/>
              </w:rPr>
            </w:pPr>
            <w:r w:rsidRPr="00C0247B">
              <w:rPr>
                <w:rFonts w:cstheme="minorHAnsi"/>
                <w:lang w:val="en-US"/>
              </w:rPr>
              <w:t>Within 7 days from the commencement of the assignment</w:t>
            </w:r>
          </w:p>
        </w:tc>
        <w:tc>
          <w:tcPr>
            <w:tcW w:w="2027" w:type="dxa"/>
            <w:vMerge w:val="restart"/>
            <w:shd w:val="clear" w:color="auto" w:fill="auto"/>
          </w:tcPr>
          <w:p w14:paraId="0BBD7622" w14:textId="77777777" w:rsidR="00C0247B" w:rsidRPr="00C0247B" w:rsidRDefault="00C0247B" w:rsidP="00C0247B">
            <w:pPr>
              <w:numPr>
                <w:ilvl w:val="0"/>
                <w:numId w:val="21"/>
              </w:numPr>
              <w:spacing w:after="0" w:line="240" w:lineRule="auto"/>
              <w:ind w:left="381"/>
              <w:rPr>
                <w:rFonts w:ascii="Calibri" w:hAnsi="Calibri" w:cs="Calibri"/>
                <w:bCs/>
                <w:lang w:val="en-US"/>
              </w:rPr>
            </w:pPr>
            <w:r w:rsidRPr="00C0247B">
              <w:rPr>
                <w:rFonts w:ascii="Calibri" w:hAnsi="Calibri" w:cs="Calibri"/>
                <w:bCs/>
                <w:lang w:val="en-US"/>
              </w:rPr>
              <w:t xml:space="preserve">UNDP’s written acceptance (i.e., not mere receipt) of the quality of the outputs; and </w:t>
            </w:r>
          </w:p>
          <w:p w14:paraId="7E69A9D3" w14:textId="77777777" w:rsidR="00C0247B" w:rsidRPr="00C0247B" w:rsidRDefault="00C0247B" w:rsidP="00C0247B">
            <w:pPr>
              <w:numPr>
                <w:ilvl w:val="0"/>
                <w:numId w:val="21"/>
              </w:numPr>
              <w:spacing w:after="0" w:line="240" w:lineRule="auto"/>
              <w:ind w:left="381"/>
              <w:rPr>
                <w:rFonts w:ascii="Calibri" w:hAnsi="Calibri" w:cs="Calibri"/>
                <w:bCs/>
                <w:lang w:val="en-US"/>
              </w:rPr>
            </w:pPr>
            <w:r w:rsidRPr="00C0247B">
              <w:rPr>
                <w:rFonts w:ascii="Calibri" w:hAnsi="Calibri" w:cs="Calibri"/>
                <w:bCs/>
                <w:lang w:val="en-US"/>
              </w:rPr>
              <w:t>Receipt of invoice from the Service Provider.</w:t>
            </w:r>
          </w:p>
        </w:tc>
      </w:tr>
      <w:tr w:rsidR="00C0247B" w:rsidRPr="009D3142" w14:paraId="4968AE04" w14:textId="77777777" w:rsidTr="00C0247B">
        <w:trPr>
          <w:trHeight w:val="593"/>
        </w:trPr>
        <w:tc>
          <w:tcPr>
            <w:tcW w:w="4248" w:type="dxa"/>
          </w:tcPr>
          <w:p w14:paraId="72586879" w14:textId="77777777" w:rsidR="00C0247B" w:rsidRPr="00C0247B" w:rsidRDefault="00C0247B" w:rsidP="008B656D">
            <w:pPr>
              <w:autoSpaceDE w:val="0"/>
              <w:autoSpaceDN w:val="0"/>
              <w:jc w:val="both"/>
              <w:rPr>
                <w:rFonts w:cstheme="minorHAnsi"/>
                <w:lang w:val="en-US"/>
              </w:rPr>
            </w:pPr>
            <w:r w:rsidRPr="00C0247B">
              <w:rPr>
                <w:rFonts w:cstheme="minorHAnsi"/>
                <w:lang w:val="en-US"/>
              </w:rPr>
              <w:t>Delivery of the 4 training events to around 80 CSOs, each training event for up to 20 CSOs</w:t>
            </w:r>
          </w:p>
          <w:p w14:paraId="44ACEC7B" w14:textId="77777777" w:rsidR="00C0247B" w:rsidRPr="00C0247B" w:rsidRDefault="00C0247B" w:rsidP="008B656D">
            <w:pPr>
              <w:autoSpaceDE w:val="0"/>
              <w:autoSpaceDN w:val="0"/>
              <w:rPr>
                <w:rFonts w:cstheme="minorHAnsi"/>
                <w:lang w:val="en-US"/>
              </w:rPr>
            </w:pPr>
          </w:p>
        </w:tc>
        <w:tc>
          <w:tcPr>
            <w:tcW w:w="1573" w:type="dxa"/>
            <w:shd w:val="clear" w:color="auto" w:fill="auto"/>
          </w:tcPr>
          <w:p w14:paraId="38F914B5" w14:textId="1D109241" w:rsidR="00C0247B" w:rsidRPr="0021187D" w:rsidRDefault="00214B4A" w:rsidP="008B656D">
            <w:pPr>
              <w:jc w:val="center"/>
              <w:rPr>
                <w:rFonts w:ascii="Calibri" w:hAnsi="Calibri" w:cs="Calibri"/>
                <w:bCs/>
              </w:rPr>
            </w:pPr>
            <w:r>
              <w:rPr>
                <w:rFonts w:ascii="Calibri" w:hAnsi="Calibri" w:cs="Calibri"/>
                <w:bCs/>
                <w:lang w:val="en-US"/>
              </w:rPr>
              <w:t>65</w:t>
            </w:r>
            <w:r w:rsidR="00C0247B">
              <w:rPr>
                <w:rFonts w:ascii="Calibri" w:hAnsi="Calibri" w:cs="Calibri"/>
                <w:bCs/>
              </w:rPr>
              <w:t>%</w:t>
            </w:r>
          </w:p>
        </w:tc>
        <w:tc>
          <w:tcPr>
            <w:tcW w:w="1546" w:type="dxa"/>
            <w:shd w:val="clear" w:color="auto" w:fill="auto"/>
          </w:tcPr>
          <w:p w14:paraId="469C3E6B" w14:textId="77777777" w:rsidR="00C0247B" w:rsidRPr="00C0247B" w:rsidRDefault="00C0247B" w:rsidP="008B656D">
            <w:pPr>
              <w:autoSpaceDE w:val="0"/>
              <w:autoSpaceDN w:val="0"/>
              <w:jc w:val="both"/>
              <w:rPr>
                <w:rFonts w:cstheme="minorHAnsi"/>
                <w:lang w:val="en-US"/>
              </w:rPr>
            </w:pPr>
            <w:r w:rsidRPr="00C0247B">
              <w:rPr>
                <w:rFonts w:cstheme="minorHAnsi"/>
                <w:lang w:val="en-US"/>
              </w:rPr>
              <w:t>Within 60 days after approval of the methodology</w:t>
            </w:r>
          </w:p>
        </w:tc>
        <w:tc>
          <w:tcPr>
            <w:tcW w:w="2027" w:type="dxa"/>
            <w:vMerge/>
            <w:shd w:val="clear" w:color="auto" w:fill="auto"/>
          </w:tcPr>
          <w:p w14:paraId="73136077" w14:textId="77777777" w:rsidR="00C0247B" w:rsidRPr="00C0247B" w:rsidRDefault="00C0247B" w:rsidP="008B656D">
            <w:pPr>
              <w:jc w:val="both"/>
              <w:rPr>
                <w:rFonts w:ascii="Calibri" w:hAnsi="Calibri" w:cs="Calibri"/>
                <w:bCs/>
                <w:lang w:val="en-US"/>
              </w:rPr>
            </w:pPr>
          </w:p>
        </w:tc>
      </w:tr>
      <w:tr w:rsidR="00C0247B" w:rsidRPr="009D3142" w14:paraId="396F9108" w14:textId="77777777" w:rsidTr="00C0247B">
        <w:trPr>
          <w:trHeight w:val="667"/>
        </w:trPr>
        <w:tc>
          <w:tcPr>
            <w:tcW w:w="4248" w:type="dxa"/>
          </w:tcPr>
          <w:p w14:paraId="4FE8A1CC" w14:textId="77777777" w:rsidR="00C0247B" w:rsidRPr="00C0247B" w:rsidRDefault="00C0247B" w:rsidP="008B656D">
            <w:pPr>
              <w:rPr>
                <w:rFonts w:ascii="Calibri" w:hAnsi="Calibri" w:cs="Calibri"/>
                <w:bCs/>
                <w:lang w:val="en-US"/>
              </w:rPr>
            </w:pPr>
            <w:r w:rsidRPr="00C0247B">
              <w:rPr>
                <w:rFonts w:cstheme="minorHAnsi"/>
                <w:lang w:val="en-US"/>
              </w:rPr>
              <w:t>Training report outlining the pre-&amp; post-test assessment, general trainer's reflections on training workshops, overview of most common issues of concern, recommendations for improvements and statistical results of trainee feedback forms.</w:t>
            </w:r>
          </w:p>
        </w:tc>
        <w:tc>
          <w:tcPr>
            <w:tcW w:w="1573" w:type="dxa"/>
            <w:shd w:val="clear" w:color="auto" w:fill="auto"/>
          </w:tcPr>
          <w:p w14:paraId="2A9400DA" w14:textId="68300BB1" w:rsidR="00C0247B" w:rsidRPr="0021187D" w:rsidRDefault="00214B4A" w:rsidP="008B656D">
            <w:pPr>
              <w:jc w:val="center"/>
              <w:rPr>
                <w:rFonts w:ascii="Calibri" w:hAnsi="Calibri" w:cs="Calibri"/>
                <w:bCs/>
              </w:rPr>
            </w:pPr>
            <w:r>
              <w:rPr>
                <w:rFonts w:ascii="Calibri" w:hAnsi="Calibri" w:cs="Calibri"/>
                <w:bCs/>
                <w:lang w:val="en-US"/>
              </w:rPr>
              <w:t>15</w:t>
            </w:r>
            <w:r w:rsidR="00C0247B">
              <w:rPr>
                <w:rFonts w:ascii="Calibri" w:hAnsi="Calibri" w:cs="Calibri"/>
                <w:bCs/>
              </w:rPr>
              <w:t>%</w:t>
            </w:r>
          </w:p>
        </w:tc>
        <w:tc>
          <w:tcPr>
            <w:tcW w:w="1546" w:type="dxa"/>
            <w:shd w:val="clear" w:color="auto" w:fill="auto"/>
          </w:tcPr>
          <w:p w14:paraId="0AF17AB3" w14:textId="77777777" w:rsidR="00C0247B" w:rsidRPr="00C0247B" w:rsidRDefault="00C0247B" w:rsidP="008B656D">
            <w:pPr>
              <w:autoSpaceDE w:val="0"/>
              <w:autoSpaceDN w:val="0"/>
              <w:jc w:val="both"/>
              <w:rPr>
                <w:rFonts w:cstheme="minorHAnsi"/>
                <w:lang w:val="en-US"/>
              </w:rPr>
            </w:pPr>
            <w:r w:rsidRPr="00C0247B">
              <w:rPr>
                <w:rFonts w:cstheme="minorHAnsi"/>
                <w:lang w:val="en-US"/>
              </w:rPr>
              <w:t>Within 7 days after the completion of the trainings.</w:t>
            </w:r>
          </w:p>
        </w:tc>
        <w:tc>
          <w:tcPr>
            <w:tcW w:w="2027" w:type="dxa"/>
            <w:vMerge/>
            <w:shd w:val="clear" w:color="auto" w:fill="auto"/>
          </w:tcPr>
          <w:p w14:paraId="6CFCCDC9" w14:textId="77777777" w:rsidR="00C0247B" w:rsidRPr="00C0247B" w:rsidRDefault="00C0247B" w:rsidP="008B656D">
            <w:pPr>
              <w:jc w:val="both"/>
              <w:rPr>
                <w:rFonts w:ascii="Calibri" w:hAnsi="Calibri" w:cs="Calibri"/>
                <w:bCs/>
                <w:lang w:val="en-US"/>
              </w:rPr>
            </w:pPr>
          </w:p>
        </w:tc>
      </w:tr>
      <w:bookmarkEnd w:id="4"/>
    </w:tbl>
    <w:p w14:paraId="3C444BB2" w14:textId="77777777" w:rsidR="00C0247B" w:rsidRPr="00C0247B" w:rsidRDefault="00C0247B" w:rsidP="00C0247B">
      <w:pPr>
        <w:jc w:val="both"/>
        <w:rPr>
          <w:rFonts w:cstheme="minorHAnsi"/>
          <w:lang w:val="en-US"/>
        </w:rPr>
      </w:pPr>
    </w:p>
    <w:p w14:paraId="78B0DE1A" w14:textId="3937242F" w:rsidR="00C0247B" w:rsidRPr="00C0247B" w:rsidRDefault="00C0247B" w:rsidP="00C0247B">
      <w:pPr>
        <w:spacing w:after="0" w:line="360" w:lineRule="auto"/>
        <w:jc w:val="both"/>
        <w:rPr>
          <w:rFonts w:cstheme="minorHAnsi"/>
          <w:b/>
          <w:color w:val="000000"/>
          <w:sz w:val="24"/>
          <w:szCs w:val="24"/>
          <w:lang w:val="en-US"/>
        </w:rPr>
      </w:pPr>
      <w:r w:rsidRPr="00C0247B">
        <w:rPr>
          <w:rFonts w:cstheme="minorHAnsi"/>
          <w:b/>
          <w:color w:val="000000"/>
          <w:sz w:val="24"/>
          <w:szCs w:val="24"/>
          <w:lang w:val="en-US"/>
        </w:rPr>
        <w:t>IMPLEMENTATION ARRANGEMENTS</w:t>
      </w:r>
    </w:p>
    <w:p w14:paraId="34457B9D" w14:textId="505FE13C" w:rsidR="00C0247B" w:rsidRPr="00C0247B" w:rsidRDefault="00214B4A" w:rsidP="00C0247B">
      <w:pPr>
        <w:spacing w:after="0" w:line="240" w:lineRule="auto"/>
        <w:rPr>
          <w:rFonts w:cstheme="minorHAnsi"/>
          <w:color w:val="000000"/>
          <w:sz w:val="24"/>
          <w:szCs w:val="24"/>
          <w:lang w:val="en-US"/>
        </w:rPr>
      </w:pPr>
      <w:r>
        <w:rPr>
          <w:rFonts w:cstheme="minorHAnsi"/>
          <w:color w:val="000000"/>
          <w:sz w:val="24"/>
          <w:szCs w:val="24"/>
          <w:lang w:val="en-US"/>
        </w:rPr>
        <w:t>Service Provider</w:t>
      </w:r>
      <w:r w:rsidR="00C0247B" w:rsidRPr="00C0247B">
        <w:rPr>
          <w:rFonts w:cstheme="minorHAnsi"/>
          <w:color w:val="000000"/>
          <w:sz w:val="24"/>
          <w:szCs w:val="24"/>
          <w:lang w:val="en-US"/>
        </w:rPr>
        <w:t xml:space="preserve"> will work in close collaboration with the Project Team and will get any assistance required to implement the functions under the contract. </w:t>
      </w:r>
      <w:r w:rsidR="00BD7E92" w:rsidRPr="00BD7E92">
        <w:rPr>
          <w:rFonts w:cstheme="minorHAnsi"/>
          <w:color w:val="000000"/>
          <w:sz w:val="24"/>
          <w:szCs w:val="24"/>
          <w:lang w:val="en-US"/>
        </w:rPr>
        <w:t>The Service Provider will use own facilities and transport, as well as own corporate Zoom account.</w:t>
      </w:r>
    </w:p>
    <w:p w14:paraId="68A40CBA" w14:textId="77777777" w:rsidR="00C0247B" w:rsidRPr="00C0247B" w:rsidRDefault="00C0247B" w:rsidP="00C0247B">
      <w:pPr>
        <w:spacing w:after="0"/>
        <w:rPr>
          <w:rFonts w:cstheme="minorHAnsi"/>
          <w:b/>
          <w:sz w:val="24"/>
          <w:szCs w:val="24"/>
          <w:lang w:val="en-US"/>
        </w:rPr>
      </w:pPr>
    </w:p>
    <w:p w14:paraId="78891B7A" w14:textId="602A1CD2" w:rsidR="00C0247B" w:rsidRPr="00C0247B" w:rsidRDefault="00C0247B" w:rsidP="00C0247B">
      <w:pPr>
        <w:spacing w:line="240" w:lineRule="auto"/>
        <w:rPr>
          <w:rFonts w:cstheme="minorHAnsi"/>
          <w:b/>
          <w:sz w:val="24"/>
          <w:szCs w:val="24"/>
          <w:lang w:val="en-US"/>
        </w:rPr>
      </w:pPr>
      <w:r w:rsidRPr="00C0247B">
        <w:rPr>
          <w:rFonts w:cstheme="minorHAnsi"/>
          <w:b/>
          <w:sz w:val="24"/>
          <w:szCs w:val="24"/>
          <w:lang w:val="en-US"/>
        </w:rPr>
        <w:t>MONITORING AND EVALUATION:</w:t>
      </w:r>
    </w:p>
    <w:p w14:paraId="3EF00457" w14:textId="77777777" w:rsidR="00C0247B" w:rsidRPr="00C0247B" w:rsidRDefault="00C0247B" w:rsidP="00C0247B">
      <w:pPr>
        <w:spacing w:after="0" w:line="240" w:lineRule="auto"/>
        <w:rPr>
          <w:rFonts w:cstheme="minorHAnsi"/>
          <w:color w:val="000000"/>
          <w:sz w:val="24"/>
          <w:szCs w:val="24"/>
          <w:lang w:val="en-US"/>
        </w:rPr>
      </w:pPr>
      <w:r w:rsidRPr="00C0247B">
        <w:rPr>
          <w:rFonts w:cstheme="minorHAnsi"/>
          <w:color w:val="000000"/>
          <w:sz w:val="24"/>
          <w:szCs w:val="24"/>
          <w:lang w:val="en-US"/>
        </w:rPr>
        <w:t xml:space="preserve">Project Manager is responsible for monitoring and evaluation of all deliverables. </w:t>
      </w:r>
    </w:p>
    <w:p w14:paraId="18E36289" w14:textId="77777777" w:rsidR="00C0247B" w:rsidRPr="00C0247B" w:rsidRDefault="00C0247B" w:rsidP="00C0247B">
      <w:pPr>
        <w:spacing w:after="0"/>
        <w:rPr>
          <w:rFonts w:cstheme="minorHAnsi"/>
          <w:b/>
          <w:sz w:val="24"/>
          <w:szCs w:val="24"/>
          <w:lang w:val="en-US"/>
        </w:rPr>
      </w:pPr>
    </w:p>
    <w:p w14:paraId="6647EEF2" w14:textId="4AA08B77" w:rsidR="00C0247B" w:rsidRPr="00C0247B" w:rsidRDefault="00C0247B" w:rsidP="00C0247B">
      <w:pPr>
        <w:rPr>
          <w:rFonts w:cstheme="minorHAnsi"/>
          <w:b/>
          <w:sz w:val="24"/>
          <w:szCs w:val="24"/>
          <w:lang w:val="en-US"/>
        </w:rPr>
      </w:pPr>
      <w:r w:rsidRPr="00C0247B">
        <w:rPr>
          <w:rFonts w:cstheme="minorHAnsi"/>
          <w:b/>
          <w:sz w:val="24"/>
          <w:szCs w:val="24"/>
          <w:lang w:val="en-US"/>
        </w:rPr>
        <w:t>LOCATION</w:t>
      </w:r>
    </w:p>
    <w:p w14:paraId="70A69732" w14:textId="00DAEA8C" w:rsidR="00C0247B" w:rsidRPr="00C0247B" w:rsidRDefault="00BD7E92" w:rsidP="00C0247B">
      <w:pPr>
        <w:spacing w:after="0"/>
        <w:rPr>
          <w:rFonts w:cstheme="minorHAnsi"/>
          <w:b/>
          <w:sz w:val="24"/>
          <w:szCs w:val="24"/>
          <w:lang w:val="en-US"/>
        </w:rPr>
      </w:pPr>
      <w:r>
        <w:rPr>
          <w:rFonts w:cstheme="minorHAnsi"/>
          <w:sz w:val="24"/>
          <w:szCs w:val="24"/>
          <w:lang w:val="en-US"/>
        </w:rPr>
        <w:t>The assignment is h</w:t>
      </w:r>
      <w:r w:rsidR="00C0247B" w:rsidRPr="00C0247B">
        <w:rPr>
          <w:rFonts w:cstheme="minorHAnsi"/>
          <w:sz w:val="24"/>
          <w:szCs w:val="24"/>
          <w:lang w:val="en-US"/>
        </w:rPr>
        <w:t>ome-based.</w:t>
      </w:r>
      <w:r>
        <w:rPr>
          <w:rFonts w:cstheme="minorHAnsi"/>
          <w:sz w:val="24"/>
          <w:szCs w:val="24"/>
          <w:lang w:val="en-US"/>
        </w:rPr>
        <w:t xml:space="preserve"> The contractor is expected to work at his location.</w:t>
      </w:r>
    </w:p>
    <w:p w14:paraId="42035ED6" w14:textId="77777777" w:rsidR="00C0247B" w:rsidRPr="00C0247B" w:rsidRDefault="00C0247B" w:rsidP="00C0247B">
      <w:pPr>
        <w:spacing w:after="0"/>
        <w:jc w:val="both"/>
        <w:rPr>
          <w:rFonts w:cstheme="minorHAnsi"/>
          <w:b/>
          <w:sz w:val="24"/>
          <w:szCs w:val="24"/>
          <w:lang w:val="en-US"/>
        </w:rPr>
      </w:pPr>
    </w:p>
    <w:p w14:paraId="165A1362" w14:textId="3AC89BA1" w:rsidR="00C0247B" w:rsidRPr="00C0247B" w:rsidRDefault="00C0247B" w:rsidP="00C0247B">
      <w:pPr>
        <w:jc w:val="both"/>
        <w:rPr>
          <w:rFonts w:cstheme="minorHAnsi"/>
          <w:b/>
          <w:sz w:val="24"/>
          <w:szCs w:val="24"/>
          <w:lang w:val="en-US"/>
        </w:rPr>
      </w:pPr>
      <w:r w:rsidRPr="00C0247B">
        <w:rPr>
          <w:rFonts w:cstheme="minorHAnsi"/>
          <w:b/>
          <w:sz w:val="24"/>
          <w:szCs w:val="24"/>
          <w:lang w:val="en-US"/>
        </w:rPr>
        <w:t>REPORTING</w:t>
      </w:r>
    </w:p>
    <w:p w14:paraId="1AB228FE" w14:textId="73A51FE9" w:rsidR="00C0247B" w:rsidRPr="00214B4A" w:rsidRDefault="00C0247B" w:rsidP="00BD7E92">
      <w:pPr>
        <w:spacing w:line="240" w:lineRule="auto"/>
        <w:rPr>
          <w:rStyle w:val="PageNumber"/>
          <w:rFonts w:ascii="Calibri" w:eastAsia="Calibri" w:hAnsi="Calibri" w:cs="Calibri"/>
          <w:b/>
          <w:lang w:val="en-US"/>
        </w:rPr>
      </w:pPr>
      <w:r w:rsidRPr="00C0247B">
        <w:rPr>
          <w:rFonts w:cstheme="minorHAnsi"/>
          <w:sz w:val="24"/>
          <w:szCs w:val="24"/>
          <w:lang w:val="en-US"/>
        </w:rPr>
        <w:t xml:space="preserve">The </w:t>
      </w:r>
      <w:r w:rsidR="00214B4A">
        <w:rPr>
          <w:rFonts w:cstheme="minorHAnsi"/>
          <w:sz w:val="24"/>
          <w:szCs w:val="24"/>
          <w:lang w:val="en-US"/>
        </w:rPr>
        <w:t>Service Provider</w:t>
      </w:r>
      <w:r w:rsidRPr="00C0247B">
        <w:rPr>
          <w:rFonts w:cstheme="minorHAnsi"/>
          <w:sz w:val="24"/>
          <w:szCs w:val="24"/>
          <w:lang w:val="en-US"/>
        </w:rPr>
        <w:t xml:space="preserve"> will provide the reports to Project Manager. </w:t>
      </w:r>
    </w:p>
    <w:sectPr w:rsidR="00C0247B" w:rsidRPr="00214B4A">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429F" w14:textId="77777777" w:rsidR="005876B5" w:rsidRDefault="005876B5" w:rsidP="00C12517">
      <w:pPr>
        <w:spacing w:after="0" w:line="240" w:lineRule="auto"/>
      </w:pPr>
      <w:r>
        <w:separator/>
      </w:r>
    </w:p>
  </w:endnote>
  <w:endnote w:type="continuationSeparator" w:id="0">
    <w:p w14:paraId="42C73FCE" w14:textId="77777777" w:rsidR="005876B5" w:rsidRDefault="005876B5" w:rsidP="00C1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1E69F" w14:textId="77777777" w:rsidR="005876B5" w:rsidRDefault="005876B5" w:rsidP="00C12517">
      <w:pPr>
        <w:spacing w:after="0" w:line="240" w:lineRule="auto"/>
      </w:pPr>
      <w:r>
        <w:separator/>
      </w:r>
    </w:p>
  </w:footnote>
  <w:footnote w:type="continuationSeparator" w:id="0">
    <w:p w14:paraId="637E77E8" w14:textId="77777777" w:rsidR="005876B5" w:rsidRDefault="005876B5" w:rsidP="00C12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AE6"/>
    <w:multiLevelType w:val="hybridMultilevel"/>
    <w:tmpl w:val="04C8DC0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37043"/>
    <w:multiLevelType w:val="hybridMultilevel"/>
    <w:tmpl w:val="1B06F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E4655A"/>
    <w:multiLevelType w:val="hybridMultilevel"/>
    <w:tmpl w:val="E398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E4651F"/>
    <w:multiLevelType w:val="hybridMultilevel"/>
    <w:tmpl w:val="28F45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375585"/>
    <w:multiLevelType w:val="multilevel"/>
    <w:tmpl w:val="209C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266F"/>
    <w:multiLevelType w:val="multilevel"/>
    <w:tmpl w:val="5FE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D602F"/>
    <w:multiLevelType w:val="multilevel"/>
    <w:tmpl w:val="6E1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E6B4A"/>
    <w:multiLevelType w:val="hybridMultilevel"/>
    <w:tmpl w:val="81DA0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D60C52"/>
    <w:multiLevelType w:val="hybridMultilevel"/>
    <w:tmpl w:val="70B2F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F83080"/>
    <w:multiLevelType w:val="hybridMultilevel"/>
    <w:tmpl w:val="C28A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D65F8"/>
    <w:multiLevelType w:val="hybridMultilevel"/>
    <w:tmpl w:val="7216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25875"/>
    <w:multiLevelType w:val="hybridMultilevel"/>
    <w:tmpl w:val="856888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010B54"/>
    <w:multiLevelType w:val="hybridMultilevel"/>
    <w:tmpl w:val="9668A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320FA4"/>
    <w:multiLevelType w:val="multilevel"/>
    <w:tmpl w:val="7F5C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26062"/>
    <w:multiLevelType w:val="hybridMultilevel"/>
    <w:tmpl w:val="A874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84CFE"/>
    <w:multiLevelType w:val="hybridMultilevel"/>
    <w:tmpl w:val="DF46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C2BD2"/>
    <w:multiLevelType w:val="multilevel"/>
    <w:tmpl w:val="C802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B7EE5"/>
    <w:multiLevelType w:val="hybridMultilevel"/>
    <w:tmpl w:val="E460FAC8"/>
    <w:lvl w:ilvl="0" w:tplc="2EB2C612">
      <w:numFmt w:val="bullet"/>
      <w:lvlText w:val="-"/>
      <w:lvlJc w:val="left"/>
      <w:pPr>
        <w:ind w:left="720" w:hanging="360"/>
      </w:pPr>
      <w:rPr>
        <w:rFonts w:ascii="Corbel" w:eastAsiaTheme="minorHAnsi" w:hAnsi="Corbel" w:cstheme="minorBidi" w:hint="default"/>
      </w:rPr>
    </w:lvl>
    <w:lvl w:ilvl="1" w:tplc="3022E8DC">
      <w:start w:val="1"/>
      <w:numFmt w:val="bullet"/>
      <w:lvlText w:val="o"/>
      <w:lvlJc w:val="left"/>
      <w:pPr>
        <w:ind w:left="1440" w:hanging="360"/>
      </w:pPr>
      <w:rPr>
        <w:rFonts w:ascii="Courier New" w:hAnsi="Courier New" w:cs="Courier New" w:hint="default"/>
      </w:rPr>
    </w:lvl>
    <w:lvl w:ilvl="2" w:tplc="C35050DC">
      <w:start w:val="1"/>
      <w:numFmt w:val="bullet"/>
      <w:lvlText w:val=""/>
      <w:lvlJc w:val="left"/>
      <w:pPr>
        <w:ind w:left="2160" w:hanging="360"/>
      </w:pPr>
      <w:rPr>
        <w:rFonts w:ascii="Wingdings" w:hAnsi="Wingdings" w:hint="default"/>
      </w:rPr>
    </w:lvl>
    <w:lvl w:ilvl="3" w:tplc="94642766">
      <w:start w:val="1"/>
      <w:numFmt w:val="bullet"/>
      <w:lvlText w:val=""/>
      <w:lvlJc w:val="left"/>
      <w:pPr>
        <w:ind w:left="2880" w:hanging="360"/>
      </w:pPr>
      <w:rPr>
        <w:rFonts w:ascii="Symbol" w:hAnsi="Symbol" w:hint="default"/>
      </w:rPr>
    </w:lvl>
    <w:lvl w:ilvl="4" w:tplc="E44E0864">
      <w:start w:val="1"/>
      <w:numFmt w:val="bullet"/>
      <w:lvlText w:val="o"/>
      <w:lvlJc w:val="left"/>
      <w:pPr>
        <w:ind w:left="3600" w:hanging="360"/>
      </w:pPr>
      <w:rPr>
        <w:rFonts w:ascii="Courier New" w:hAnsi="Courier New" w:cs="Courier New" w:hint="default"/>
      </w:rPr>
    </w:lvl>
    <w:lvl w:ilvl="5" w:tplc="260606C0">
      <w:start w:val="1"/>
      <w:numFmt w:val="bullet"/>
      <w:lvlText w:val=""/>
      <w:lvlJc w:val="left"/>
      <w:pPr>
        <w:ind w:left="4320" w:hanging="360"/>
      </w:pPr>
      <w:rPr>
        <w:rFonts w:ascii="Wingdings" w:hAnsi="Wingdings" w:hint="default"/>
      </w:rPr>
    </w:lvl>
    <w:lvl w:ilvl="6" w:tplc="312A9EA0">
      <w:start w:val="1"/>
      <w:numFmt w:val="bullet"/>
      <w:lvlText w:val=""/>
      <w:lvlJc w:val="left"/>
      <w:pPr>
        <w:ind w:left="5040" w:hanging="360"/>
      </w:pPr>
      <w:rPr>
        <w:rFonts w:ascii="Symbol" w:hAnsi="Symbol" w:hint="default"/>
      </w:rPr>
    </w:lvl>
    <w:lvl w:ilvl="7" w:tplc="0B426434">
      <w:start w:val="1"/>
      <w:numFmt w:val="bullet"/>
      <w:lvlText w:val="o"/>
      <w:lvlJc w:val="left"/>
      <w:pPr>
        <w:ind w:left="5760" w:hanging="360"/>
      </w:pPr>
      <w:rPr>
        <w:rFonts w:ascii="Courier New" w:hAnsi="Courier New" w:cs="Courier New" w:hint="default"/>
      </w:rPr>
    </w:lvl>
    <w:lvl w:ilvl="8" w:tplc="7C58CCB6">
      <w:start w:val="1"/>
      <w:numFmt w:val="bullet"/>
      <w:lvlText w:val=""/>
      <w:lvlJc w:val="left"/>
      <w:pPr>
        <w:ind w:left="6480" w:hanging="360"/>
      </w:pPr>
      <w:rPr>
        <w:rFonts w:ascii="Wingdings" w:hAnsi="Wingdings" w:hint="default"/>
      </w:rPr>
    </w:lvl>
  </w:abstractNum>
  <w:abstractNum w:abstractNumId="19" w15:restartNumberingAfterBreak="0">
    <w:nsid w:val="739F755B"/>
    <w:multiLevelType w:val="multilevel"/>
    <w:tmpl w:val="E81C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534C0"/>
    <w:multiLevelType w:val="multilevel"/>
    <w:tmpl w:val="C6E8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5"/>
  </w:num>
  <w:num w:numId="4">
    <w:abstractNumId w:val="10"/>
  </w:num>
  <w:num w:numId="5">
    <w:abstractNumId w:val="4"/>
  </w:num>
  <w:num w:numId="6">
    <w:abstractNumId w:val="13"/>
  </w:num>
  <w:num w:numId="7">
    <w:abstractNumId w:val="5"/>
  </w:num>
  <w:num w:numId="8">
    <w:abstractNumId w:val="20"/>
  </w:num>
  <w:num w:numId="9">
    <w:abstractNumId w:val="17"/>
  </w:num>
  <w:num w:numId="10">
    <w:abstractNumId w:val="14"/>
  </w:num>
  <w:num w:numId="11">
    <w:abstractNumId w:val="6"/>
  </w:num>
  <w:num w:numId="12">
    <w:abstractNumId w:val="7"/>
  </w:num>
  <w:num w:numId="13">
    <w:abstractNumId w:val="0"/>
  </w:num>
  <w:num w:numId="14">
    <w:abstractNumId w:val="2"/>
  </w:num>
  <w:num w:numId="15">
    <w:abstractNumId w:val="3"/>
  </w:num>
  <w:num w:numId="16">
    <w:abstractNumId w:val="12"/>
  </w:num>
  <w:num w:numId="17">
    <w:abstractNumId w:val="19"/>
  </w:num>
  <w:num w:numId="18">
    <w:abstractNumId w:val="16"/>
  </w:num>
  <w:num w:numId="19">
    <w:abstractNumId w:val="11"/>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7"/>
    <w:rsid w:val="000702E2"/>
    <w:rsid w:val="00080FF9"/>
    <w:rsid w:val="000D162C"/>
    <w:rsid w:val="001076D2"/>
    <w:rsid w:val="00107F2D"/>
    <w:rsid w:val="00134261"/>
    <w:rsid w:val="001B4029"/>
    <w:rsid w:val="00214B4A"/>
    <w:rsid w:val="00226065"/>
    <w:rsid w:val="00292FFA"/>
    <w:rsid w:val="002A3E76"/>
    <w:rsid w:val="002C0173"/>
    <w:rsid w:val="002D02B1"/>
    <w:rsid w:val="002E72D3"/>
    <w:rsid w:val="00334BD6"/>
    <w:rsid w:val="003374FE"/>
    <w:rsid w:val="0035204B"/>
    <w:rsid w:val="003602B9"/>
    <w:rsid w:val="00372572"/>
    <w:rsid w:val="00376C95"/>
    <w:rsid w:val="003E612E"/>
    <w:rsid w:val="004571DE"/>
    <w:rsid w:val="004701CB"/>
    <w:rsid w:val="004D1B37"/>
    <w:rsid w:val="00503360"/>
    <w:rsid w:val="0050655B"/>
    <w:rsid w:val="005838E1"/>
    <w:rsid w:val="005854FD"/>
    <w:rsid w:val="005876B5"/>
    <w:rsid w:val="005902A5"/>
    <w:rsid w:val="005C1FF9"/>
    <w:rsid w:val="0065249E"/>
    <w:rsid w:val="0065636C"/>
    <w:rsid w:val="006673B2"/>
    <w:rsid w:val="006E6F3A"/>
    <w:rsid w:val="006F5070"/>
    <w:rsid w:val="0070710E"/>
    <w:rsid w:val="007E4790"/>
    <w:rsid w:val="007F1625"/>
    <w:rsid w:val="008718C3"/>
    <w:rsid w:val="008B1ED1"/>
    <w:rsid w:val="00922FA9"/>
    <w:rsid w:val="00925226"/>
    <w:rsid w:val="00975D4D"/>
    <w:rsid w:val="009A4790"/>
    <w:rsid w:val="009B2A96"/>
    <w:rsid w:val="009D3142"/>
    <w:rsid w:val="009D4222"/>
    <w:rsid w:val="00A32B2D"/>
    <w:rsid w:val="00A33AA0"/>
    <w:rsid w:val="00A74EE4"/>
    <w:rsid w:val="00A93313"/>
    <w:rsid w:val="00AB7843"/>
    <w:rsid w:val="00AE1C8E"/>
    <w:rsid w:val="00AF2E9B"/>
    <w:rsid w:val="00AF6362"/>
    <w:rsid w:val="00B22361"/>
    <w:rsid w:val="00BA67A5"/>
    <w:rsid w:val="00BD7E92"/>
    <w:rsid w:val="00BE31FA"/>
    <w:rsid w:val="00C006AF"/>
    <w:rsid w:val="00C0247B"/>
    <w:rsid w:val="00C12517"/>
    <w:rsid w:val="00C23046"/>
    <w:rsid w:val="00C437AD"/>
    <w:rsid w:val="00C8623E"/>
    <w:rsid w:val="00CA332B"/>
    <w:rsid w:val="00CA49FB"/>
    <w:rsid w:val="00CB3B89"/>
    <w:rsid w:val="00CC7C32"/>
    <w:rsid w:val="00CD6D6B"/>
    <w:rsid w:val="00CF2641"/>
    <w:rsid w:val="00D33422"/>
    <w:rsid w:val="00DB5BE9"/>
    <w:rsid w:val="00E27EA9"/>
    <w:rsid w:val="00EF3ACC"/>
    <w:rsid w:val="00F920AF"/>
    <w:rsid w:val="00FC11E8"/>
    <w:rsid w:val="00FD58D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34D4"/>
  <w15:chartTrackingRefBased/>
  <w15:docId w15:val="{FFA4EB41-FADD-4D6B-859D-7E1F7C36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9E"/>
    <w:rPr>
      <w:rFonts w:ascii="Segoe UI" w:hAnsi="Segoe UI" w:cs="Segoe UI"/>
      <w:sz w:val="18"/>
      <w:szCs w:val="18"/>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C12517"/>
    <w:pPr>
      <w:widowControl w:val="0"/>
      <w:tabs>
        <w:tab w:val="left" w:pos="284"/>
      </w:tabs>
      <w:spacing w:after="80" w:line="240" w:lineRule="auto"/>
      <w:ind w:left="284" w:hanging="142"/>
    </w:pPr>
    <w:rPr>
      <w:rFonts w:ascii="Times New Roman" w:eastAsia="Times New Roman" w:hAnsi="Times New Roman" w:cs="Times New Roman"/>
      <w:sz w:val="20"/>
      <w:lang w:val="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C12517"/>
    <w:rPr>
      <w:rFonts w:ascii="Times New Roman" w:eastAsia="Times New Roman" w:hAnsi="Times New Roman" w:cs="Times New Roman"/>
      <w:sz w:val="20"/>
      <w:lang w:val="en-GB"/>
    </w:rPr>
  </w:style>
  <w:style w:type="character" w:styleId="Hyperlink">
    <w:name w:val="Hyperlink"/>
    <w:basedOn w:val="DefaultParagraphFont"/>
    <w:uiPriority w:val="99"/>
    <w:rsid w:val="00C12517"/>
    <w:rPr>
      <w:rFonts w:cs="Times New Roman"/>
      <w:color w:val="0000FF"/>
      <w:u w:val="single"/>
    </w:rPr>
  </w:style>
  <w:style w:type="paragraph" w:customStyle="1" w:styleId="Char2">
    <w:name w:val="Char2"/>
    <w:basedOn w:val="Normal"/>
    <w:link w:val="FootnoteReference"/>
    <w:uiPriority w:val="99"/>
    <w:rsid w:val="00C12517"/>
    <w:pPr>
      <w:spacing w:line="240" w:lineRule="exact"/>
    </w:pPr>
    <w:rPr>
      <w:rFonts w:ascii="Times New Roman" w:eastAsia="Times New Roman" w:hAnsi="Times New Roman" w:cs="Times New Roman"/>
      <w:sz w:val="16"/>
      <w:vertAlign w:val="superscript"/>
      <w:lang w:val="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qFormat/>
    <w:rsid w:val="00C12517"/>
    <w:rPr>
      <w:rFonts w:ascii="Times New Roman" w:eastAsia="Times New Roman" w:hAnsi="Times New Roman" w:cs="Times New Roman"/>
      <w:sz w:val="16"/>
      <w:vertAlign w:val="superscript"/>
      <w:lang w:val="en-US"/>
    </w:rPr>
  </w:style>
  <w:style w:type="character" w:customStyle="1" w:styleId="ListParagraphChar">
    <w:name w:val="List Paragraph Char"/>
    <w:aliases w:val="List Paragraph (numbered (a)) Char,WB Para Char,List 100s Char,List Paragraph1 Char,List Square Char,Lapis Bulleted List Char,Dot pt Char,F5 List Paragraph Char,No Spacing1 Char,List Paragraph Char Char Char Char,Indicator Text Char"/>
    <w:link w:val="ListParagraph"/>
    <w:uiPriority w:val="34"/>
    <w:qFormat/>
    <w:locked/>
    <w:rsid w:val="00226065"/>
  </w:style>
  <w:style w:type="paragraph" w:styleId="ListParagraph">
    <w:name w:val="List Paragraph"/>
    <w:aliases w:val="List Paragraph (numbered (a)),WB Para,List 100s,List Paragraph1,List Square,Lapis Bulleted List,Dot pt,F5 List Paragraph,No Spacing1,List Paragraph Char Char Char,Indicator Text,Numbered Para 1,Bullet 1,List Paragraph12,Bullet Points,L"/>
    <w:basedOn w:val="Normal"/>
    <w:link w:val="ListParagraphChar"/>
    <w:uiPriority w:val="34"/>
    <w:qFormat/>
    <w:rsid w:val="00226065"/>
    <w:pPr>
      <w:spacing w:line="256" w:lineRule="auto"/>
      <w:ind w:left="720"/>
      <w:contextualSpacing/>
    </w:pPr>
  </w:style>
  <w:style w:type="character" w:customStyle="1" w:styleId="paboldtext">
    <w:name w:val="paboldtext"/>
    <w:basedOn w:val="DefaultParagraphFont"/>
    <w:rsid w:val="00107F2D"/>
  </w:style>
  <w:style w:type="table" w:styleId="TableGrid">
    <w:name w:val="Table Grid"/>
    <w:basedOn w:val="TableNormal"/>
    <w:rsid w:val="007E47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247B"/>
  </w:style>
  <w:style w:type="paragraph" w:customStyle="1" w:styleId="BankNormal">
    <w:name w:val="BankNormal"/>
    <w:basedOn w:val="Normal"/>
    <w:rsid w:val="00C0247B"/>
    <w:pPr>
      <w:spacing w:after="24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5148">
      <w:bodyDiv w:val="1"/>
      <w:marLeft w:val="0"/>
      <w:marRight w:val="0"/>
      <w:marTop w:val="0"/>
      <w:marBottom w:val="0"/>
      <w:divBdr>
        <w:top w:val="none" w:sz="0" w:space="0" w:color="auto"/>
        <w:left w:val="none" w:sz="0" w:space="0" w:color="auto"/>
        <w:bottom w:val="none" w:sz="0" w:space="0" w:color="auto"/>
        <w:right w:val="none" w:sz="0" w:space="0" w:color="auto"/>
      </w:divBdr>
    </w:div>
    <w:div w:id="967473743">
      <w:bodyDiv w:val="1"/>
      <w:marLeft w:val="0"/>
      <w:marRight w:val="0"/>
      <w:marTop w:val="0"/>
      <w:marBottom w:val="0"/>
      <w:divBdr>
        <w:top w:val="none" w:sz="0" w:space="0" w:color="auto"/>
        <w:left w:val="none" w:sz="0" w:space="0" w:color="auto"/>
        <w:bottom w:val="none" w:sz="0" w:space="0" w:color="auto"/>
        <w:right w:val="none" w:sz="0" w:space="0" w:color="auto"/>
      </w:divBdr>
    </w:div>
    <w:div w:id="969287778">
      <w:bodyDiv w:val="1"/>
      <w:marLeft w:val="0"/>
      <w:marRight w:val="0"/>
      <w:marTop w:val="0"/>
      <w:marBottom w:val="0"/>
      <w:divBdr>
        <w:top w:val="none" w:sz="0" w:space="0" w:color="auto"/>
        <w:left w:val="none" w:sz="0" w:space="0" w:color="auto"/>
        <w:bottom w:val="none" w:sz="0" w:space="0" w:color="auto"/>
        <w:right w:val="none" w:sz="0" w:space="0" w:color="auto"/>
      </w:divBdr>
      <w:divsChild>
        <w:div w:id="2051225191">
          <w:marLeft w:val="0"/>
          <w:marRight w:val="0"/>
          <w:marTop w:val="0"/>
          <w:marBottom w:val="0"/>
          <w:divBdr>
            <w:top w:val="none" w:sz="0" w:space="0" w:color="auto"/>
            <w:left w:val="none" w:sz="0" w:space="0" w:color="auto"/>
            <w:bottom w:val="none" w:sz="0" w:space="0" w:color="auto"/>
            <w:right w:val="none" w:sz="0" w:space="0" w:color="auto"/>
          </w:divBdr>
        </w:div>
        <w:div w:id="172955771">
          <w:marLeft w:val="0"/>
          <w:marRight w:val="0"/>
          <w:marTop w:val="0"/>
          <w:marBottom w:val="0"/>
          <w:divBdr>
            <w:top w:val="none" w:sz="0" w:space="0" w:color="auto"/>
            <w:left w:val="none" w:sz="0" w:space="0" w:color="auto"/>
            <w:bottom w:val="none" w:sz="0" w:space="0" w:color="auto"/>
            <w:right w:val="none" w:sz="0" w:space="0" w:color="auto"/>
          </w:divBdr>
          <w:divsChild>
            <w:div w:id="241258025">
              <w:marLeft w:val="0"/>
              <w:marRight w:val="0"/>
              <w:marTop w:val="0"/>
              <w:marBottom w:val="0"/>
              <w:divBdr>
                <w:top w:val="none" w:sz="0" w:space="0" w:color="auto"/>
                <w:left w:val="none" w:sz="0" w:space="0" w:color="auto"/>
                <w:bottom w:val="none" w:sz="0" w:space="0" w:color="auto"/>
                <w:right w:val="none" w:sz="0" w:space="0" w:color="auto"/>
              </w:divBdr>
              <w:divsChild>
                <w:div w:id="844367683">
                  <w:marLeft w:val="0"/>
                  <w:marRight w:val="0"/>
                  <w:marTop w:val="0"/>
                  <w:marBottom w:val="0"/>
                  <w:divBdr>
                    <w:top w:val="none" w:sz="0" w:space="0" w:color="auto"/>
                    <w:left w:val="none" w:sz="0" w:space="0" w:color="auto"/>
                    <w:bottom w:val="none" w:sz="0" w:space="0" w:color="auto"/>
                    <w:right w:val="none" w:sz="0" w:space="0" w:color="auto"/>
                  </w:divBdr>
                </w:div>
                <w:div w:id="759908624">
                  <w:marLeft w:val="0"/>
                  <w:marRight w:val="0"/>
                  <w:marTop w:val="0"/>
                  <w:marBottom w:val="0"/>
                  <w:divBdr>
                    <w:top w:val="none" w:sz="0" w:space="0" w:color="auto"/>
                    <w:left w:val="none" w:sz="0" w:space="0" w:color="auto"/>
                    <w:bottom w:val="none" w:sz="0" w:space="0" w:color="auto"/>
                    <w:right w:val="none" w:sz="0" w:space="0" w:color="auto"/>
                  </w:divBdr>
                </w:div>
                <w:div w:id="355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1594">
      <w:bodyDiv w:val="1"/>
      <w:marLeft w:val="0"/>
      <w:marRight w:val="0"/>
      <w:marTop w:val="0"/>
      <w:marBottom w:val="0"/>
      <w:divBdr>
        <w:top w:val="none" w:sz="0" w:space="0" w:color="auto"/>
        <w:left w:val="none" w:sz="0" w:space="0" w:color="auto"/>
        <w:bottom w:val="none" w:sz="0" w:space="0" w:color="auto"/>
        <w:right w:val="none" w:sz="0" w:space="0" w:color="auto"/>
      </w:divBdr>
    </w:div>
    <w:div w:id="1795781977">
      <w:bodyDiv w:val="1"/>
      <w:marLeft w:val="0"/>
      <w:marRight w:val="0"/>
      <w:marTop w:val="0"/>
      <w:marBottom w:val="0"/>
      <w:divBdr>
        <w:top w:val="none" w:sz="0" w:space="0" w:color="auto"/>
        <w:left w:val="none" w:sz="0" w:space="0" w:color="auto"/>
        <w:bottom w:val="none" w:sz="0" w:space="0" w:color="auto"/>
        <w:right w:val="none" w:sz="0" w:space="0" w:color="auto"/>
      </w:divBdr>
    </w:div>
    <w:div w:id="19614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3877A-52F9-4421-98E6-84946A8A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Ibrahimova</dc:creator>
  <cp:keywords/>
  <dc:description/>
  <cp:lastModifiedBy>Jalala Allahverdiyeva</cp:lastModifiedBy>
  <cp:revision>3</cp:revision>
  <dcterms:created xsi:type="dcterms:W3CDTF">2021-10-12T10:31:00Z</dcterms:created>
  <dcterms:modified xsi:type="dcterms:W3CDTF">2021-10-12T10:32:00Z</dcterms:modified>
</cp:coreProperties>
</file>