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D0A3" w14:textId="47CDEDCA" w:rsidR="00782483" w:rsidRPr="00DE5DE1" w:rsidRDefault="005C74A3" w:rsidP="00782483">
      <w:pPr>
        <w:tabs>
          <w:tab w:val="left" w:pos="5400"/>
        </w:tabs>
        <w:jc w:val="right"/>
        <w:rPr>
          <w:sz w:val="22"/>
          <w:szCs w:val="22"/>
        </w:rPr>
      </w:pPr>
      <w:r w:rsidRPr="00DE5DE1">
        <w:rPr>
          <w:sz w:val="22"/>
          <w:szCs w:val="22"/>
        </w:rPr>
        <w:t xml:space="preserve">Date: </w:t>
      </w:r>
      <w:r w:rsidR="00436758">
        <w:rPr>
          <w:sz w:val="22"/>
          <w:szCs w:val="22"/>
        </w:rPr>
        <w:t>September 1</w:t>
      </w:r>
      <w:r w:rsidR="006510FB">
        <w:rPr>
          <w:sz w:val="22"/>
          <w:szCs w:val="22"/>
        </w:rPr>
        <w:t>5</w:t>
      </w:r>
      <w:r w:rsidR="0080713C" w:rsidRPr="00DE5DE1">
        <w:rPr>
          <w:sz w:val="22"/>
          <w:szCs w:val="22"/>
        </w:rPr>
        <w:t>, 2023</w:t>
      </w:r>
    </w:p>
    <w:p w14:paraId="40E2DE3F" w14:textId="77777777" w:rsidR="00782483" w:rsidRPr="00DE5DE1" w:rsidRDefault="00782483" w:rsidP="00782483">
      <w:pPr>
        <w:pStyle w:val="Caption"/>
        <w:rPr>
          <w:sz w:val="22"/>
          <w:szCs w:val="22"/>
        </w:rPr>
      </w:pPr>
      <w:r w:rsidRPr="00DE5DE1">
        <w:rPr>
          <w:sz w:val="22"/>
          <w:szCs w:val="22"/>
        </w:rPr>
        <w:t xml:space="preserve">REQUEST FOR QUOTATION </w:t>
      </w:r>
    </w:p>
    <w:p w14:paraId="5A74F957" w14:textId="12408233" w:rsidR="00AF50A0" w:rsidRPr="00DE5DE1" w:rsidRDefault="00782483" w:rsidP="00B501C0">
      <w:pPr>
        <w:pStyle w:val="Caption"/>
        <w:rPr>
          <w:sz w:val="22"/>
          <w:szCs w:val="22"/>
        </w:rPr>
      </w:pPr>
      <w:r w:rsidRPr="00DE5DE1">
        <w:rPr>
          <w:sz w:val="22"/>
          <w:szCs w:val="22"/>
        </w:rPr>
        <w:t xml:space="preserve">RFQ Nº </w:t>
      </w:r>
      <w:r w:rsidR="00B501C0" w:rsidRPr="00DE5DE1">
        <w:rPr>
          <w:sz w:val="22"/>
          <w:szCs w:val="22"/>
        </w:rPr>
        <w:t>UNFPA/AZE/RFQ</w:t>
      </w:r>
      <w:r w:rsidR="00AA33D0" w:rsidRPr="00DE5DE1">
        <w:rPr>
          <w:sz w:val="22"/>
          <w:szCs w:val="22"/>
        </w:rPr>
        <w:t xml:space="preserve"> </w:t>
      </w:r>
      <w:r w:rsidR="00DE5DE1" w:rsidRPr="00DE5DE1">
        <w:rPr>
          <w:sz w:val="22"/>
          <w:szCs w:val="22"/>
        </w:rPr>
        <w:t>2023/02</w:t>
      </w:r>
      <w:r w:rsidR="00557405">
        <w:rPr>
          <w:sz w:val="22"/>
          <w:szCs w:val="22"/>
        </w:rPr>
        <w:t>4</w:t>
      </w:r>
    </w:p>
    <w:p w14:paraId="548E725E" w14:textId="77777777" w:rsidR="00B501C0" w:rsidRPr="00DE5DE1" w:rsidRDefault="00B501C0" w:rsidP="00B501C0">
      <w:pPr>
        <w:rPr>
          <w:sz w:val="22"/>
          <w:szCs w:val="22"/>
        </w:rPr>
      </w:pPr>
    </w:p>
    <w:p w14:paraId="77C67256" w14:textId="77777777" w:rsidR="00782483" w:rsidRPr="00DE5DE1" w:rsidRDefault="00782483" w:rsidP="00782483">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sz w:val="22"/>
          <w:szCs w:val="22"/>
        </w:rPr>
      </w:pPr>
      <w:r w:rsidRPr="00DE5DE1">
        <w:rPr>
          <w:sz w:val="22"/>
          <w:szCs w:val="22"/>
        </w:rPr>
        <w:t>Dear Sir/Madam,</w:t>
      </w:r>
    </w:p>
    <w:p w14:paraId="131D468E" w14:textId="77777777" w:rsidR="00782483" w:rsidRPr="00DE5DE1" w:rsidRDefault="00BF3DBD" w:rsidP="00BF3DBD">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 w:val="left" w:pos="3299"/>
        </w:tabs>
        <w:rPr>
          <w:sz w:val="22"/>
          <w:szCs w:val="22"/>
        </w:rPr>
      </w:pPr>
      <w:r w:rsidRPr="00DE5DE1">
        <w:rPr>
          <w:sz w:val="22"/>
          <w:szCs w:val="22"/>
        </w:rPr>
        <w:tab/>
      </w:r>
    </w:p>
    <w:p w14:paraId="65286C0F" w14:textId="77777777" w:rsidR="00782483" w:rsidRPr="00DE5DE1" w:rsidRDefault="00D435BB" w:rsidP="00782483">
      <w:pPr>
        <w:jc w:val="both"/>
        <w:rPr>
          <w:sz w:val="22"/>
          <w:szCs w:val="22"/>
        </w:rPr>
      </w:pPr>
      <w:r w:rsidRPr="00DE5DE1">
        <w:rPr>
          <w:sz w:val="22"/>
          <w:szCs w:val="22"/>
        </w:rPr>
        <w:t xml:space="preserve">UNFPA </w:t>
      </w:r>
      <w:r w:rsidR="001E6F11" w:rsidRPr="00DE5DE1">
        <w:rPr>
          <w:sz w:val="22"/>
          <w:szCs w:val="22"/>
        </w:rPr>
        <w:t xml:space="preserve">CO in Azerbaijan </w:t>
      </w:r>
      <w:r w:rsidR="00782483" w:rsidRPr="00DE5DE1">
        <w:rPr>
          <w:sz w:val="22"/>
          <w:szCs w:val="22"/>
        </w:rPr>
        <w:t>hereby solicit</w:t>
      </w:r>
      <w:r w:rsidRPr="00DE5DE1">
        <w:rPr>
          <w:sz w:val="22"/>
          <w:szCs w:val="22"/>
        </w:rPr>
        <w:t>s</w:t>
      </w:r>
      <w:r w:rsidR="00F41AA9" w:rsidRPr="00DE5DE1">
        <w:rPr>
          <w:sz w:val="22"/>
          <w:szCs w:val="22"/>
        </w:rPr>
        <w:t xml:space="preserve"> </w:t>
      </w:r>
      <w:r w:rsidRPr="00DE5DE1">
        <w:rPr>
          <w:sz w:val="22"/>
          <w:szCs w:val="22"/>
        </w:rPr>
        <w:t xml:space="preserve">a </w:t>
      </w:r>
      <w:r w:rsidR="00782483" w:rsidRPr="00DE5DE1">
        <w:rPr>
          <w:sz w:val="22"/>
          <w:szCs w:val="22"/>
        </w:rPr>
        <w:t>quotation for the following service</w:t>
      </w:r>
      <w:r w:rsidR="003B1A5C" w:rsidRPr="00DE5DE1">
        <w:rPr>
          <w:sz w:val="22"/>
          <w:szCs w:val="22"/>
        </w:rPr>
        <w:t>s</w:t>
      </w:r>
      <w:r w:rsidR="00782483" w:rsidRPr="00DE5DE1">
        <w:rPr>
          <w:sz w:val="22"/>
          <w:szCs w:val="22"/>
        </w:rPr>
        <w:t>:</w:t>
      </w:r>
    </w:p>
    <w:p w14:paraId="5AC6574F" w14:textId="77777777" w:rsidR="003E48CA" w:rsidRPr="00DE5DE1" w:rsidRDefault="003E48CA" w:rsidP="00DE5DE1">
      <w:pPr>
        <w:jc w:val="both"/>
        <w:rPr>
          <w:sz w:val="22"/>
          <w:szCs w:val="22"/>
        </w:rPr>
      </w:pPr>
    </w:p>
    <w:p w14:paraId="06106611" w14:textId="5E3D4F02" w:rsidR="000A01B7" w:rsidRPr="00DE5DE1" w:rsidRDefault="00C414AF" w:rsidP="00DE5DE1">
      <w:pPr>
        <w:pStyle w:val="BodyA"/>
        <w:spacing w:after="0" w:line="240" w:lineRule="auto"/>
        <w:jc w:val="both"/>
        <w:rPr>
          <w:rFonts w:ascii="Times New Roman" w:hAnsi="Times New Roman" w:cs="Times New Roman"/>
          <w:bCs/>
          <w:iCs/>
          <w:color w:val="auto"/>
        </w:rPr>
      </w:pPr>
      <w:r w:rsidRPr="00DE5DE1">
        <w:rPr>
          <w:rFonts w:ascii="Times New Roman" w:hAnsi="Times New Roman" w:cs="Times New Roman"/>
        </w:rPr>
        <w:t xml:space="preserve">Project Title: </w:t>
      </w:r>
      <w:r w:rsidR="000D2660" w:rsidRPr="00DE5DE1">
        <w:rPr>
          <w:rFonts w:ascii="Times New Roman" w:hAnsi="Times New Roman" w:cs="Times New Roman"/>
        </w:rPr>
        <w:t>‘Women at the Centre: Rising Up Against the Pandemic of Violence Against Women’</w:t>
      </w:r>
    </w:p>
    <w:p w14:paraId="3E285106" w14:textId="77777777" w:rsidR="00C0275E" w:rsidRPr="00DE5DE1" w:rsidRDefault="00C0275E" w:rsidP="00DE5DE1">
      <w:pPr>
        <w:pStyle w:val="letter"/>
        <w:jc w:val="both"/>
        <w:rPr>
          <w:sz w:val="22"/>
          <w:szCs w:val="22"/>
        </w:rPr>
      </w:pPr>
    </w:p>
    <w:p w14:paraId="43E6BD96" w14:textId="61E0D5F7" w:rsidR="00DE5DE1" w:rsidRPr="00DE5DE1" w:rsidRDefault="000A01B7" w:rsidP="00DE5DE1">
      <w:pPr>
        <w:jc w:val="both"/>
        <w:rPr>
          <w:sz w:val="22"/>
          <w:szCs w:val="22"/>
        </w:rPr>
      </w:pPr>
      <w:r w:rsidRPr="00DE5DE1">
        <w:rPr>
          <w:sz w:val="22"/>
          <w:szCs w:val="22"/>
        </w:rPr>
        <w:t xml:space="preserve">Position: </w:t>
      </w:r>
      <w:r w:rsidR="000D2660" w:rsidRPr="00DE5DE1">
        <w:rPr>
          <w:sz w:val="22"/>
          <w:szCs w:val="22"/>
        </w:rPr>
        <w:t xml:space="preserve">UNFPA Azerbaijan CO is seeking </w:t>
      </w:r>
      <w:bookmarkStart w:id="0" w:name="_Hlk143080345"/>
      <w:r w:rsidR="000D2660" w:rsidRPr="00DE5DE1">
        <w:rPr>
          <w:sz w:val="22"/>
          <w:szCs w:val="22"/>
        </w:rPr>
        <w:t xml:space="preserve">the services of the </w:t>
      </w:r>
      <w:r w:rsidR="00DE5DE1">
        <w:rPr>
          <w:sz w:val="22"/>
          <w:szCs w:val="22"/>
        </w:rPr>
        <w:t>r</w:t>
      </w:r>
      <w:r w:rsidR="00DE5DE1" w:rsidRPr="00DE5DE1">
        <w:rPr>
          <w:sz w:val="22"/>
          <w:szCs w:val="22"/>
        </w:rPr>
        <w:t xml:space="preserve">egional/international institution to develop the accreditation plan and standards for </w:t>
      </w:r>
      <w:proofErr w:type="gramStart"/>
      <w:r w:rsidR="00DE5DE1" w:rsidRPr="00DE5DE1">
        <w:rPr>
          <w:sz w:val="22"/>
          <w:szCs w:val="22"/>
        </w:rPr>
        <w:t>gender based</w:t>
      </w:r>
      <w:proofErr w:type="gramEnd"/>
      <w:r w:rsidR="00DE5DE1" w:rsidRPr="00DE5DE1">
        <w:rPr>
          <w:sz w:val="22"/>
          <w:szCs w:val="22"/>
        </w:rPr>
        <w:t xml:space="preserve"> violence (GBV) case management and pre- and in-service social work curriculum focused on high-quality GBV case management for marginalized groups, in alignment with international best practices.</w:t>
      </w:r>
    </w:p>
    <w:bookmarkEnd w:id="0"/>
    <w:p w14:paraId="2BB92B86" w14:textId="44C4FAEB" w:rsidR="00507E88" w:rsidRPr="00DE5DE1" w:rsidRDefault="00507E88" w:rsidP="00507E88">
      <w:pPr>
        <w:pStyle w:val="letter"/>
        <w:jc w:val="both"/>
        <w:rPr>
          <w:sz w:val="22"/>
          <w:szCs w:val="22"/>
        </w:rPr>
      </w:pPr>
    </w:p>
    <w:p w14:paraId="72B050FC" w14:textId="77777777" w:rsidR="00C414AF" w:rsidRPr="00DE5DE1" w:rsidRDefault="00C414AF" w:rsidP="00C414AF">
      <w:pPr>
        <w:jc w:val="both"/>
        <w:rPr>
          <w:sz w:val="22"/>
          <w:szCs w:val="22"/>
        </w:rPr>
      </w:pPr>
      <w:r w:rsidRPr="00DE5DE1">
        <w:rPr>
          <w:sz w:val="22"/>
          <w:szCs w:val="22"/>
        </w:rPr>
        <w:t xml:space="preserve">SCOPE OF WORK OF THE ASSIGNMENT: </w:t>
      </w:r>
    </w:p>
    <w:p w14:paraId="711FC0B7" w14:textId="77777777" w:rsidR="00C414AF" w:rsidRPr="00DE5DE1" w:rsidRDefault="00C414AF" w:rsidP="00C414AF">
      <w:pPr>
        <w:jc w:val="both"/>
        <w:rPr>
          <w:i/>
          <w:sz w:val="22"/>
          <w:szCs w:val="22"/>
        </w:rPr>
      </w:pPr>
    </w:p>
    <w:p w14:paraId="798C5E56" w14:textId="32303ABF" w:rsidR="00C414AF" w:rsidRPr="00DE5DE1" w:rsidRDefault="005E67EA" w:rsidP="00C414AF">
      <w:pPr>
        <w:jc w:val="both"/>
        <w:rPr>
          <w:i/>
          <w:sz w:val="22"/>
          <w:szCs w:val="22"/>
        </w:rPr>
      </w:pPr>
      <w:r w:rsidRPr="00DE5DE1">
        <w:rPr>
          <w:i/>
          <w:sz w:val="22"/>
          <w:szCs w:val="22"/>
        </w:rPr>
        <w:t xml:space="preserve">UNFPA Azerbaijan CO will establish institutional partnership with a </w:t>
      </w:r>
      <w:r w:rsidR="00DE5DE1" w:rsidRPr="00DE5DE1">
        <w:rPr>
          <w:i/>
          <w:sz w:val="22"/>
          <w:szCs w:val="22"/>
        </w:rPr>
        <w:t xml:space="preserve">regional/international institution to develop the accreditation plan and standards for </w:t>
      </w:r>
      <w:proofErr w:type="gramStart"/>
      <w:r w:rsidR="00DE5DE1" w:rsidRPr="00DE5DE1">
        <w:rPr>
          <w:i/>
          <w:sz w:val="22"/>
          <w:szCs w:val="22"/>
        </w:rPr>
        <w:t>gender based</w:t>
      </w:r>
      <w:proofErr w:type="gramEnd"/>
      <w:r w:rsidR="00DE5DE1" w:rsidRPr="00DE5DE1">
        <w:rPr>
          <w:i/>
          <w:sz w:val="22"/>
          <w:szCs w:val="22"/>
        </w:rPr>
        <w:t xml:space="preserve"> violence (GBV) case management and pre- and in-service social work curriculum focused on high-quality GBV case management for marginalized groups, in alignment with international best practices.</w:t>
      </w:r>
    </w:p>
    <w:p w14:paraId="32AA11D2" w14:textId="77777777" w:rsidR="005E67EA" w:rsidRPr="00DE5DE1" w:rsidRDefault="005E67EA" w:rsidP="00C414AF">
      <w:pPr>
        <w:jc w:val="both"/>
        <w:rPr>
          <w:i/>
          <w:sz w:val="22"/>
          <w:szCs w:val="22"/>
        </w:rPr>
      </w:pPr>
    </w:p>
    <w:p w14:paraId="190C149D" w14:textId="77777777" w:rsidR="00782483" w:rsidRPr="00DE5DE1" w:rsidRDefault="00492D29" w:rsidP="00CC3536">
      <w:pPr>
        <w:jc w:val="both"/>
        <w:rPr>
          <w:sz w:val="22"/>
          <w:szCs w:val="22"/>
        </w:rPr>
      </w:pPr>
      <w:r w:rsidRPr="00DE5DE1">
        <w:rPr>
          <w:sz w:val="22"/>
          <w:szCs w:val="22"/>
        </w:rPr>
        <w:t>This Request for Quotation is open to all legally-constituted</w:t>
      </w:r>
      <w:r w:rsidR="009B7AC2" w:rsidRPr="00DE5DE1">
        <w:rPr>
          <w:sz w:val="22"/>
          <w:szCs w:val="22"/>
        </w:rPr>
        <w:t xml:space="preserve"> </w:t>
      </w:r>
      <w:r w:rsidR="00C414AF" w:rsidRPr="00DE5DE1">
        <w:rPr>
          <w:sz w:val="22"/>
          <w:szCs w:val="22"/>
        </w:rPr>
        <w:t>organizations</w:t>
      </w:r>
      <w:r w:rsidRPr="00DE5DE1">
        <w:rPr>
          <w:sz w:val="22"/>
          <w:szCs w:val="22"/>
        </w:rPr>
        <w:t xml:space="preserve"> that can provide the requested services and have legal capacity to perform in the country.</w:t>
      </w:r>
    </w:p>
    <w:p w14:paraId="7F7F78D0" w14:textId="77777777" w:rsidR="00782483" w:rsidRPr="00DE5DE1" w:rsidRDefault="00782483" w:rsidP="00CC3536">
      <w:pPr>
        <w:pStyle w:val="letter"/>
        <w:jc w:val="both"/>
        <w:rPr>
          <w:sz w:val="22"/>
          <w:szCs w:val="22"/>
        </w:rPr>
      </w:pPr>
    </w:p>
    <w:p w14:paraId="584AC317" w14:textId="6695093F" w:rsidR="00C414AF" w:rsidRPr="00DE5DE1" w:rsidRDefault="00782483" w:rsidP="00DE5DE1">
      <w:pPr>
        <w:pStyle w:val="ListParagraph"/>
        <w:numPr>
          <w:ilvl w:val="0"/>
          <w:numId w:val="17"/>
        </w:numPr>
        <w:ind w:left="270" w:hanging="270"/>
        <w:jc w:val="both"/>
        <w:rPr>
          <w:szCs w:val="22"/>
        </w:rPr>
      </w:pPr>
      <w:r w:rsidRPr="00DE5DE1">
        <w:rPr>
          <w:b/>
          <w:szCs w:val="22"/>
        </w:rPr>
        <w:t xml:space="preserve">About </w:t>
      </w:r>
    </w:p>
    <w:p w14:paraId="472B2930" w14:textId="77777777" w:rsidR="00C414AF" w:rsidRPr="00DE5DE1" w:rsidRDefault="00C414AF" w:rsidP="00C414AF">
      <w:pPr>
        <w:jc w:val="both"/>
        <w:rPr>
          <w:sz w:val="22"/>
          <w:szCs w:val="22"/>
        </w:rPr>
      </w:pPr>
    </w:p>
    <w:p w14:paraId="5DD7FC7D" w14:textId="77777777" w:rsidR="0073727C" w:rsidRPr="00DE5DE1" w:rsidRDefault="0073727C" w:rsidP="0073727C">
      <w:pPr>
        <w:jc w:val="both"/>
        <w:rPr>
          <w:sz w:val="22"/>
          <w:szCs w:val="22"/>
        </w:rPr>
      </w:pPr>
      <w:r w:rsidRPr="00DE5DE1">
        <w:rPr>
          <w:sz w:val="22"/>
          <w:szCs w:val="22"/>
        </w:rPr>
        <w:t>UNFPA is the United Nations sexual and reproductive health agency, with the field offices present in more than 150 countries across the world and a large number of people employed as international and local staff members. The UNFPA office in Baku employs a team of eight persons engaged in the implementation of the projects and programmes in the field of family planning, gender equality and population dynamics.</w:t>
      </w:r>
    </w:p>
    <w:p w14:paraId="41FE3063" w14:textId="77777777" w:rsidR="0073727C" w:rsidRPr="00DE5DE1" w:rsidRDefault="0073727C" w:rsidP="00C414AF">
      <w:pPr>
        <w:jc w:val="both"/>
        <w:rPr>
          <w:sz w:val="22"/>
          <w:szCs w:val="22"/>
        </w:rPr>
      </w:pPr>
    </w:p>
    <w:p w14:paraId="4F930BCC" w14:textId="77777777" w:rsidR="00782483" w:rsidRPr="00DE5DE1" w:rsidRDefault="00782483" w:rsidP="00CC3536">
      <w:pPr>
        <w:pStyle w:val="letter"/>
        <w:jc w:val="both"/>
        <w:rPr>
          <w:sz w:val="22"/>
          <w:szCs w:val="22"/>
        </w:rPr>
      </w:pPr>
      <w:r w:rsidRPr="00DE5DE1">
        <w:rPr>
          <w:sz w:val="22"/>
          <w:szCs w:val="22"/>
        </w:rPr>
        <w:t xml:space="preserve">UNFPA is the lead UN agency </w:t>
      </w:r>
      <w:r w:rsidR="00CF2100" w:rsidRPr="00DE5DE1">
        <w:rPr>
          <w:sz w:val="22"/>
          <w:szCs w:val="22"/>
        </w:rPr>
        <w:t>th</w:t>
      </w:r>
      <w:r w:rsidR="00047C0C" w:rsidRPr="00DE5DE1">
        <w:rPr>
          <w:sz w:val="22"/>
          <w:szCs w:val="22"/>
          <w:shd w:val="clear" w:color="auto" w:fill="FFFFFF"/>
        </w:rPr>
        <w:t>at expands the possibilities for women and young people to lead healthy sexual and reproductive lives.</w:t>
      </w:r>
      <w:r w:rsidRPr="00DE5DE1">
        <w:rPr>
          <w:sz w:val="22"/>
          <w:szCs w:val="22"/>
        </w:rPr>
        <w:t xml:space="preserve"> To </w:t>
      </w:r>
      <w:r w:rsidR="00047C0C" w:rsidRPr="00DE5DE1">
        <w:rPr>
          <w:sz w:val="22"/>
          <w:szCs w:val="22"/>
        </w:rPr>
        <w:t xml:space="preserve">read </w:t>
      </w:r>
      <w:r w:rsidRPr="00DE5DE1">
        <w:rPr>
          <w:sz w:val="22"/>
          <w:szCs w:val="22"/>
        </w:rPr>
        <w:t xml:space="preserve">more about UNFPA, please go to: </w:t>
      </w:r>
      <w:hyperlink r:id="rId11" w:history="1">
        <w:r w:rsidRPr="00DE5DE1">
          <w:rPr>
            <w:rStyle w:val="Hyperlink"/>
            <w:color w:val="0070C0"/>
            <w:sz w:val="22"/>
            <w:szCs w:val="22"/>
          </w:rPr>
          <w:t>UNFPA about us</w:t>
        </w:r>
      </w:hyperlink>
    </w:p>
    <w:p w14:paraId="57387609" w14:textId="77777777" w:rsidR="0073727C" w:rsidRPr="00DE5DE1" w:rsidRDefault="0073727C" w:rsidP="0073727C">
      <w:pPr>
        <w:jc w:val="both"/>
        <w:rPr>
          <w:sz w:val="22"/>
          <w:szCs w:val="22"/>
        </w:rPr>
      </w:pPr>
    </w:p>
    <w:p w14:paraId="2C152ACF" w14:textId="7993CB2B" w:rsidR="002E1F19" w:rsidRPr="00DE5DE1" w:rsidRDefault="00DE5DE1" w:rsidP="00DE5DE1">
      <w:pPr>
        <w:pStyle w:val="ListParagraph"/>
        <w:numPr>
          <w:ilvl w:val="0"/>
          <w:numId w:val="17"/>
        </w:numPr>
        <w:ind w:left="270" w:hanging="270"/>
        <w:jc w:val="both"/>
        <w:rPr>
          <w:b/>
          <w:szCs w:val="22"/>
        </w:rPr>
      </w:pPr>
      <w:r w:rsidRPr="00DE5DE1">
        <w:rPr>
          <w:b/>
          <w:szCs w:val="22"/>
        </w:rPr>
        <w:t xml:space="preserve"> </w:t>
      </w:r>
      <w:r w:rsidR="00D435BB" w:rsidRPr="00DE5DE1">
        <w:rPr>
          <w:b/>
          <w:szCs w:val="22"/>
        </w:rPr>
        <w:t>Terms of Reference (ToR)</w:t>
      </w:r>
    </w:p>
    <w:p w14:paraId="4318247C" w14:textId="77777777" w:rsidR="0073727C" w:rsidRPr="00DE5DE1" w:rsidRDefault="0073727C" w:rsidP="002E1F19">
      <w:pPr>
        <w:jc w:val="both"/>
        <w:rPr>
          <w:b/>
          <w:sz w:val="22"/>
          <w:szCs w:val="22"/>
        </w:rPr>
      </w:pPr>
    </w:p>
    <w:p w14:paraId="103C885C" w14:textId="77777777" w:rsidR="00B40EC3" w:rsidRPr="00DE5DE1" w:rsidRDefault="0073727C" w:rsidP="002E1F19">
      <w:pPr>
        <w:jc w:val="both"/>
        <w:rPr>
          <w:sz w:val="22"/>
          <w:szCs w:val="22"/>
        </w:rPr>
      </w:pPr>
      <w:r w:rsidRPr="00DE5DE1">
        <w:rPr>
          <w:sz w:val="22"/>
          <w:szCs w:val="22"/>
        </w:rPr>
        <w:t>Is attached to the file.</w:t>
      </w:r>
    </w:p>
    <w:p w14:paraId="7D47E6B1" w14:textId="77777777" w:rsidR="007D1833" w:rsidRPr="00DE5DE1" w:rsidRDefault="007D1833" w:rsidP="00B05E5A">
      <w:pPr>
        <w:widowControl w:val="0"/>
        <w:overflowPunct w:val="0"/>
        <w:autoSpaceDE w:val="0"/>
        <w:autoSpaceDN w:val="0"/>
        <w:adjustRightInd w:val="0"/>
        <w:jc w:val="both"/>
        <w:rPr>
          <w:b/>
          <w:sz w:val="22"/>
          <w:szCs w:val="22"/>
          <w:u w:val="single"/>
        </w:rPr>
      </w:pPr>
    </w:p>
    <w:p w14:paraId="60128C65" w14:textId="39BFEA5E" w:rsidR="002866E5" w:rsidRDefault="002866E5" w:rsidP="002866E5">
      <w:pPr>
        <w:widowControl w:val="0"/>
        <w:overflowPunct w:val="0"/>
        <w:autoSpaceDE w:val="0"/>
        <w:autoSpaceDN w:val="0"/>
        <w:adjustRightInd w:val="0"/>
        <w:spacing w:after="200" w:line="276" w:lineRule="auto"/>
        <w:jc w:val="both"/>
        <w:rPr>
          <w:rFonts w:eastAsiaTheme="minorHAnsi"/>
          <w:sz w:val="22"/>
          <w:szCs w:val="22"/>
        </w:rPr>
      </w:pPr>
      <w:r w:rsidRPr="00DE5DE1">
        <w:rPr>
          <w:rFonts w:eastAsiaTheme="minorHAnsi"/>
          <w:b/>
          <w:sz w:val="22"/>
          <w:szCs w:val="22"/>
          <w:u w:val="single"/>
        </w:rPr>
        <w:t>Background</w:t>
      </w:r>
      <w:r w:rsidRPr="00DE5DE1">
        <w:rPr>
          <w:rFonts w:eastAsiaTheme="minorHAnsi"/>
          <w:sz w:val="22"/>
          <w:szCs w:val="22"/>
        </w:rPr>
        <w:t xml:space="preserve"> </w:t>
      </w:r>
    </w:p>
    <w:p w14:paraId="128EF643" w14:textId="5B258DD7" w:rsidR="00DE5DE1" w:rsidRDefault="00DE5DE1" w:rsidP="00DE5DE1">
      <w:pPr>
        <w:jc w:val="both"/>
        <w:rPr>
          <w:b/>
          <w:sz w:val="22"/>
          <w:szCs w:val="22"/>
        </w:rPr>
      </w:pPr>
      <w:r w:rsidRPr="001727E9">
        <w:rPr>
          <w:i/>
          <w:sz w:val="22"/>
          <w:szCs w:val="22"/>
          <w:highlight w:val="white"/>
        </w:rPr>
        <w:t>UNFPA, the United Nations Population Fund: Delivering a world where every pregnancy is wanted, every childbirth is safe and every young person’s potential is fulfilled.</w:t>
      </w:r>
    </w:p>
    <w:p w14:paraId="4ABF4C85" w14:textId="77777777" w:rsidR="00DE5DE1" w:rsidRPr="00DE5DE1" w:rsidRDefault="00DE5DE1" w:rsidP="00DE5DE1">
      <w:pPr>
        <w:jc w:val="both"/>
        <w:rPr>
          <w:b/>
          <w:sz w:val="22"/>
          <w:szCs w:val="22"/>
        </w:rPr>
      </w:pPr>
    </w:p>
    <w:p w14:paraId="5C0CB53F" w14:textId="77777777" w:rsidR="00DE5DE1" w:rsidRPr="001727E9" w:rsidRDefault="00DE5DE1" w:rsidP="00DE5DE1">
      <w:pPr>
        <w:jc w:val="both"/>
        <w:rPr>
          <w:sz w:val="22"/>
          <w:szCs w:val="22"/>
        </w:rPr>
      </w:pPr>
      <w:r w:rsidRPr="001727E9">
        <w:rPr>
          <w:sz w:val="22"/>
          <w:szCs w:val="22"/>
        </w:rPr>
        <w:t>GBV is a widespread human rights violation that transcends social, economic, and national boundaries. Globally, approximately one in three women will experience physical or sexual abuse during their lifetime. Despite its devastating impact on victims' health, dignity, security, and autonomy, gender-based violence often remains concealed by a culture of silence.</w:t>
      </w:r>
    </w:p>
    <w:p w14:paraId="6E921EC2" w14:textId="77777777" w:rsidR="00DE5DE1" w:rsidRPr="001727E9" w:rsidRDefault="00DE5DE1" w:rsidP="00DE5DE1">
      <w:pPr>
        <w:jc w:val="both"/>
        <w:rPr>
          <w:sz w:val="22"/>
          <w:szCs w:val="22"/>
        </w:rPr>
      </w:pPr>
    </w:p>
    <w:p w14:paraId="76B2DDC7" w14:textId="77777777" w:rsidR="00DE5DE1" w:rsidRPr="001727E9" w:rsidRDefault="00DE5DE1" w:rsidP="00DE5DE1">
      <w:pPr>
        <w:jc w:val="both"/>
        <w:rPr>
          <w:sz w:val="22"/>
          <w:szCs w:val="22"/>
        </w:rPr>
      </w:pPr>
      <w:r w:rsidRPr="001727E9">
        <w:rPr>
          <w:sz w:val="22"/>
          <w:szCs w:val="22"/>
        </w:rPr>
        <w:t xml:space="preserve">As a leading agency addressing gender-based violence, UNFPA supports programs worldwide in humanitarian, peace, and development contexts. In 2020, UNFPA delivered $1.2 billion in programs across over 150 countries, collaborating with national governments, civil society, and the private sector. UNFPA’s </w:t>
      </w:r>
      <w:r w:rsidRPr="001727E9">
        <w:rPr>
          <w:sz w:val="22"/>
          <w:szCs w:val="22"/>
        </w:rPr>
        <w:lastRenderedPageBreak/>
        <w:t>Strategic Plan (2022-2025) identifies reducing gender-based violence as a key transformative result contributing to the achievement of the Sustainable Development Goals (SDGs).</w:t>
      </w:r>
    </w:p>
    <w:p w14:paraId="46F30B50" w14:textId="77777777" w:rsidR="00DE5DE1" w:rsidRPr="001727E9" w:rsidRDefault="00DE5DE1" w:rsidP="00DE5DE1">
      <w:pPr>
        <w:jc w:val="both"/>
        <w:rPr>
          <w:sz w:val="22"/>
          <w:szCs w:val="22"/>
        </w:rPr>
      </w:pPr>
    </w:p>
    <w:p w14:paraId="7505C4D1" w14:textId="77777777" w:rsidR="00DE5DE1" w:rsidRPr="001727E9" w:rsidRDefault="00DE5DE1" w:rsidP="00DE5DE1">
      <w:pPr>
        <w:jc w:val="both"/>
        <w:rPr>
          <w:sz w:val="22"/>
          <w:szCs w:val="22"/>
        </w:rPr>
      </w:pPr>
      <w:r w:rsidRPr="001727E9">
        <w:rPr>
          <w:sz w:val="22"/>
          <w:szCs w:val="22"/>
        </w:rPr>
        <w:t>UNFPA has been on the forefront of the advocacy efforts for improved GBV prevention and response in Azerbaijan. The organization provided support with the development of the legal and policy framework to address the phenomenon, as well as assisted a range of government institutions with a series of actions on production of data and evidence on GBV, its prevalence rates and economic costs; capacity building of service providers; advocacy and awareness raising at both the grass-roots and decision-making levels.</w:t>
      </w:r>
    </w:p>
    <w:p w14:paraId="795C6E13" w14:textId="77777777" w:rsidR="00DE5DE1" w:rsidRPr="001727E9" w:rsidRDefault="00DE5DE1" w:rsidP="00DE5DE1">
      <w:pPr>
        <w:jc w:val="both"/>
        <w:rPr>
          <w:sz w:val="22"/>
          <w:szCs w:val="22"/>
        </w:rPr>
      </w:pPr>
    </w:p>
    <w:p w14:paraId="69F7BB52" w14:textId="77777777" w:rsidR="00DE5DE1" w:rsidRPr="001727E9" w:rsidRDefault="00DE5DE1" w:rsidP="00DE5DE1">
      <w:pPr>
        <w:jc w:val="both"/>
        <w:rPr>
          <w:sz w:val="22"/>
          <w:szCs w:val="22"/>
        </w:rPr>
      </w:pPr>
      <w:r w:rsidRPr="001727E9">
        <w:rPr>
          <w:sz w:val="22"/>
          <w:szCs w:val="22"/>
        </w:rPr>
        <w:t xml:space="preserve">While the national legislation has adequate guarantees for protection of women survivors of GBV from violence by providing a range of legal, health and social services, many women continue suffering from abuse given the lack of information on and access to the necessary protection mechanisms and resources as well as underdeveloped system of inter-agency cooperation and interaction. In Azerbaijan, the investment continues prioritizing the health and justice sectors over social services, including case management, despite its crucial role for survivors. In cases where case management receives attention, the focus tends to be on improving access to health and legal services, rather than providing comprehensive support that addresses the survivor's holistic needs. Current gender-based violence (GBV) case management practices concentrate on skills for large populations, neglecting the specific knowledge and abilities required to adapt services for marginalized survivors. This lack of institutionalization leaves social workers ill-prepared to assist these survivors, potentially endangering them further. Moreover, the absence of professional recognition, accreditation, and ongoing education discourages the development of skilled social workers capable of meeting international care standards for both mainstream and marginalized survivors. </w:t>
      </w:r>
    </w:p>
    <w:p w14:paraId="5FDA32B2" w14:textId="77777777" w:rsidR="00DE5DE1" w:rsidRPr="001727E9" w:rsidRDefault="00DE5DE1" w:rsidP="00DE5DE1">
      <w:pPr>
        <w:jc w:val="both"/>
        <w:rPr>
          <w:sz w:val="22"/>
          <w:szCs w:val="22"/>
        </w:rPr>
      </w:pPr>
    </w:p>
    <w:p w14:paraId="50D7C4CF" w14:textId="77777777" w:rsidR="00DE5DE1" w:rsidRPr="001727E9" w:rsidRDefault="00DE5DE1" w:rsidP="00DE5DE1">
      <w:pPr>
        <w:jc w:val="both"/>
        <w:rPr>
          <w:sz w:val="22"/>
          <w:szCs w:val="22"/>
        </w:rPr>
      </w:pPr>
      <w:r w:rsidRPr="001727E9">
        <w:rPr>
          <w:sz w:val="22"/>
          <w:szCs w:val="22"/>
        </w:rPr>
        <w:t>UNFPA’s “Women at the Centre: Rising Up Against the Pandemic of Violence Against</w:t>
      </w:r>
      <w:r>
        <w:rPr>
          <w:sz w:val="22"/>
          <w:szCs w:val="22"/>
        </w:rPr>
        <w:t xml:space="preserve"> </w:t>
      </w:r>
      <w:r w:rsidRPr="001727E9">
        <w:rPr>
          <w:sz w:val="22"/>
          <w:szCs w:val="22"/>
        </w:rPr>
        <w:t xml:space="preserve">Women” project aims to addresses these gaps by supporting the Government with provision of comprehensive services for survivors of gender-based violence, particularly those who are socially marginalized, such as women and girls with disabilities, adolescent girls, etc. The project aims to enhance support for survivors of gender-based violence by improving the quality of case management. Investment will be directed towards enhancing the skills and professionalism of the social service workforce, ensuring that frontline responders are well-prepared to offer immediate and expert assistance to all women and girls, especially those who are most marginalized. This initiative is expected to result in improved case management quality and reach, supplemented by community outreach efforts, which will help build trust within communities, encourage greater service utilization, and reduce the risk of ongoing violence. </w:t>
      </w:r>
    </w:p>
    <w:p w14:paraId="00A6137E" w14:textId="77777777" w:rsidR="00DE5DE1" w:rsidRPr="001727E9" w:rsidRDefault="00DE5DE1" w:rsidP="00DE5DE1">
      <w:pPr>
        <w:jc w:val="both"/>
        <w:rPr>
          <w:sz w:val="22"/>
          <w:szCs w:val="22"/>
        </w:rPr>
      </w:pPr>
    </w:p>
    <w:p w14:paraId="38636C72" w14:textId="7E467786" w:rsidR="00DC2B65" w:rsidRPr="00DE5DE1" w:rsidRDefault="00DE5DE1" w:rsidP="00DE5DE1">
      <w:pPr>
        <w:autoSpaceDE w:val="0"/>
        <w:autoSpaceDN w:val="0"/>
        <w:adjustRightInd w:val="0"/>
        <w:spacing w:line="181" w:lineRule="atLeast"/>
        <w:jc w:val="both"/>
        <w:rPr>
          <w:sz w:val="22"/>
          <w:szCs w:val="22"/>
        </w:rPr>
      </w:pPr>
      <w:r w:rsidRPr="001727E9">
        <w:rPr>
          <w:sz w:val="22"/>
          <w:szCs w:val="22"/>
        </w:rPr>
        <w:t xml:space="preserve">Recognizing the urgent need to boost efforts for building complementary institutional mechanisms for effective implementation of the GBV prevention and response agenda including through a well-coordinated case management system and effective pre- and in-service training of service providers, UNFPA is seeking the services of the international/regional institutions to provide consultancy, guidance, and support </w:t>
      </w:r>
      <w:r w:rsidRPr="001727E9">
        <w:rPr>
          <w:b/>
          <w:sz w:val="22"/>
          <w:szCs w:val="22"/>
        </w:rPr>
        <w:t>for development of the accreditation plan and standards for gender based violence (GBV) case management and pre- and in-service social work curriculum focused on high-quality GBV case management in alignment with international best practices</w:t>
      </w:r>
    </w:p>
    <w:p w14:paraId="24876D74" w14:textId="77777777" w:rsidR="00DC2B65" w:rsidRPr="00DE5DE1" w:rsidRDefault="00DC2B65" w:rsidP="000C6A0D">
      <w:pPr>
        <w:autoSpaceDE w:val="0"/>
        <w:autoSpaceDN w:val="0"/>
        <w:adjustRightInd w:val="0"/>
        <w:spacing w:line="181" w:lineRule="atLeast"/>
        <w:jc w:val="both"/>
        <w:rPr>
          <w:rFonts w:eastAsiaTheme="minorHAnsi"/>
          <w:sz w:val="22"/>
          <w:szCs w:val="22"/>
          <w:lang w:val="en-GB"/>
        </w:rPr>
      </w:pPr>
    </w:p>
    <w:p w14:paraId="43546D08" w14:textId="77777777" w:rsidR="002866E5" w:rsidRPr="00DE5DE1" w:rsidRDefault="002866E5" w:rsidP="002866E5">
      <w:pPr>
        <w:widowControl w:val="0"/>
        <w:overflowPunct w:val="0"/>
        <w:autoSpaceDE w:val="0"/>
        <w:autoSpaceDN w:val="0"/>
        <w:adjustRightInd w:val="0"/>
        <w:spacing w:after="200" w:line="276" w:lineRule="auto"/>
        <w:jc w:val="both"/>
        <w:rPr>
          <w:rFonts w:eastAsiaTheme="minorHAnsi"/>
          <w:b/>
          <w:sz w:val="22"/>
          <w:szCs w:val="22"/>
          <w:u w:val="single"/>
        </w:rPr>
      </w:pPr>
      <w:r w:rsidRPr="00DE5DE1">
        <w:rPr>
          <w:rFonts w:eastAsiaTheme="minorHAnsi"/>
          <w:b/>
          <w:sz w:val="22"/>
          <w:szCs w:val="22"/>
          <w:u w:val="single"/>
        </w:rPr>
        <w:t xml:space="preserve">Purpose </w:t>
      </w:r>
    </w:p>
    <w:p w14:paraId="30198718" w14:textId="77777777" w:rsidR="00DE5DE1" w:rsidRPr="001727E9" w:rsidRDefault="00DE5DE1" w:rsidP="00DE5DE1">
      <w:pPr>
        <w:widowControl w:val="0"/>
        <w:jc w:val="both"/>
        <w:rPr>
          <w:sz w:val="22"/>
          <w:szCs w:val="22"/>
        </w:rPr>
      </w:pPr>
      <w:r w:rsidRPr="001727E9">
        <w:rPr>
          <w:sz w:val="22"/>
          <w:szCs w:val="22"/>
        </w:rPr>
        <w:t xml:space="preserve">UNFPA Azerbaijan CO intends to form a collaborative partnership with an international/regional institution to achieve the following: </w:t>
      </w:r>
    </w:p>
    <w:p w14:paraId="5E606BF3" w14:textId="77777777" w:rsidR="00DE5DE1" w:rsidRPr="001727E9" w:rsidRDefault="00DE5DE1" w:rsidP="00DE5DE1">
      <w:pPr>
        <w:widowControl w:val="0"/>
        <w:numPr>
          <w:ilvl w:val="0"/>
          <w:numId w:val="14"/>
        </w:numPr>
        <w:pBdr>
          <w:top w:val="nil"/>
          <w:left w:val="nil"/>
          <w:bottom w:val="nil"/>
          <w:right w:val="nil"/>
          <w:between w:val="nil"/>
        </w:pBdr>
        <w:jc w:val="both"/>
        <w:rPr>
          <w:color w:val="000000"/>
          <w:sz w:val="22"/>
          <w:szCs w:val="22"/>
        </w:rPr>
      </w:pPr>
      <w:r w:rsidRPr="001727E9">
        <w:rPr>
          <w:color w:val="000000"/>
          <w:sz w:val="22"/>
          <w:szCs w:val="22"/>
        </w:rPr>
        <w:t xml:space="preserve">To develop a GBV Case Management accreditation plan, containing all necessary quality standards, processes and criteria to accredit and continuously enhance the capacity of GBV case workers to deliver quality case management services for survivors, including from marginalised groups; </w:t>
      </w:r>
    </w:p>
    <w:p w14:paraId="341A2704" w14:textId="4D1A70F1" w:rsidR="00DE5DE1" w:rsidRDefault="00DE5DE1" w:rsidP="00DE5DE1">
      <w:pPr>
        <w:widowControl w:val="0"/>
        <w:numPr>
          <w:ilvl w:val="0"/>
          <w:numId w:val="14"/>
        </w:numPr>
        <w:pBdr>
          <w:top w:val="nil"/>
          <w:left w:val="nil"/>
          <w:bottom w:val="nil"/>
          <w:right w:val="nil"/>
          <w:between w:val="nil"/>
        </w:pBdr>
        <w:jc w:val="both"/>
        <w:rPr>
          <w:color w:val="000000"/>
          <w:sz w:val="22"/>
          <w:szCs w:val="22"/>
        </w:rPr>
      </w:pPr>
      <w:r w:rsidRPr="001727E9">
        <w:rPr>
          <w:color w:val="000000"/>
          <w:sz w:val="22"/>
          <w:szCs w:val="22"/>
        </w:rPr>
        <w:t>To develop/update pre- and in-service social work curricula and pedagogical plan, with a strong emphasis on high-quality GBV case management, aligned with international best practices; and sensitive/inclusive of the needs of marginalised groups</w:t>
      </w:r>
    </w:p>
    <w:p w14:paraId="54D14353" w14:textId="64BFA9AB" w:rsidR="000D2660" w:rsidRPr="00DE5DE1" w:rsidRDefault="002866E5" w:rsidP="000D2660">
      <w:pPr>
        <w:jc w:val="both"/>
        <w:rPr>
          <w:b/>
          <w:bCs/>
          <w:sz w:val="22"/>
          <w:szCs w:val="22"/>
        </w:rPr>
      </w:pPr>
      <w:r w:rsidRPr="00DE5DE1">
        <w:rPr>
          <w:rFonts w:eastAsiaTheme="minorHAnsi"/>
          <w:b/>
          <w:sz w:val="22"/>
          <w:szCs w:val="22"/>
          <w:u w:val="single"/>
        </w:rPr>
        <w:t xml:space="preserve">Responsibilities of the </w:t>
      </w:r>
      <w:r w:rsidR="00DE5DE1">
        <w:rPr>
          <w:b/>
          <w:bCs/>
          <w:sz w:val="22"/>
          <w:szCs w:val="22"/>
          <w:u w:val="single"/>
        </w:rPr>
        <w:t>organization</w:t>
      </w:r>
    </w:p>
    <w:p w14:paraId="7B10B8E4" w14:textId="77777777" w:rsidR="000D2660" w:rsidRPr="00DE5DE1" w:rsidRDefault="000D2660" w:rsidP="000D2660">
      <w:pPr>
        <w:jc w:val="both"/>
        <w:rPr>
          <w:b/>
          <w:bCs/>
          <w:sz w:val="22"/>
          <w:szCs w:val="22"/>
        </w:rPr>
      </w:pPr>
    </w:p>
    <w:p w14:paraId="25F6D3B3" w14:textId="77777777" w:rsidR="00DE5DE1" w:rsidRPr="001727E9" w:rsidRDefault="00DE5DE1" w:rsidP="00DE5DE1">
      <w:pPr>
        <w:jc w:val="both"/>
        <w:rPr>
          <w:sz w:val="22"/>
          <w:szCs w:val="22"/>
        </w:rPr>
      </w:pPr>
      <w:r w:rsidRPr="001727E9">
        <w:rPr>
          <w:sz w:val="22"/>
          <w:szCs w:val="22"/>
        </w:rPr>
        <w:t>The agency sub-contracted for the implementation of the subject assignment will be specifically responsible for the following:</w:t>
      </w:r>
    </w:p>
    <w:p w14:paraId="09243CCB" w14:textId="77777777" w:rsidR="00DE5DE1" w:rsidRPr="001727E9" w:rsidRDefault="00DE5DE1" w:rsidP="00DE5DE1">
      <w:pPr>
        <w:jc w:val="both"/>
        <w:rPr>
          <w:sz w:val="22"/>
          <w:szCs w:val="22"/>
        </w:rPr>
      </w:pPr>
    </w:p>
    <w:p w14:paraId="4E3CE527" w14:textId="77777777" w:rsidR="00DE5DE1" w:rsidRPr="001727E9" w:rsidRDefault="00DE5DE1" w:rsidP="00DE5DE1">
      <w:pPr>
        <w:jc w:val="both"/>
        <w:rPr>
          <w:b/>
          <w:sz w:val="22"/>
          <w:szCs w:val="22"/>
        </w:rPr>
      </w:pPr>
      <w:r w:rsidRPr="001727E9">
        <w:rPr>
          <w:b/>
          <w:sz w:val="22"/>
          <w:szCs w:val="22"/>
        </w:rPr>
        <w:t xml:space="preserve">To develop the accreditation plan, standards and process for </w:t>
      </w:r>
      <w:proofErr w:type="gramStart"/>
      <w:r w:rsidRPr="001727E9">
        <w:rPr>
          <w:b/>
          <w:sz w:val="22"/>
          <w:szCs w:val="22"/>
        </w:rPr>
        <w:t>gender based</w:t>
      </w:r>
      <w:proofErr w:type="gramEnd"/>
      <w:r w:rsidRPr="001727E9">
        <w:rPr>
          <w:b/>
          <w:sz w:val="22"/>
          <w:szCs w:val="22"/>
        </w:rPr>
        <w:t xml:space="preserve"> violence (GBV) case management </w:t>
      </w:r>
    </w:p>
    <w:p w14:paraId="112FE5DC" w14:textId="77777777" w:rsidR="00DE5DE1" w:rsidRPr="001727E9" w:rsidRDefault="00DE5DE1" w:rsidP="00DE5DE1">
      <w:pPr>
        <w:jc w:val="both"/>
        <w:rPr>
          <w:b/>
          <w:sz w:val="22"/>
          <w:szCs w:val="22"/>
        </w:rPr>
      </w:pPr>
    </w:p>
    <w:p w14:paraId="7591D07B"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 xml:space="preserve">Initial orientation with UNFPA CO and representatives of relevant partner government institutions (the Ministry of Labour and Social Protection of the Population, the State Committee for Family, Women and Children’s Affairs, the Ministry of Education, etc.);  </w:t>
      </w:r>
    </w:p>
    <w:p w14:paraId="75F7FB49"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 xml:space="preserve">Review the assessment report on the existing service gaps for comprehensive GBV case management provision in Azerbaijan and other relevant documents and reports;  </w:t>
      </w:r>
    </w:p>
    <w:p w14:paraId="4570226B"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Construct accreditation criteria and continuing education requirements to maintain case worker accreditation. Ensure that the proposed accreditation plan aligns with the latest international best practices and standards, including to Interagency-GBV-Case-Management Guidelines and other sources related to GBV case management</w:t>
      </w:r>
      <w:r w:rsidRPr="001727E9">
        <w:rPr>
          <w:rStyle w:val="FootnoteReference"/>
          <w:color w:val="000000"/>
          <w:sz w:val="22"/>
          <w:szCs w:val="22"/>
        </w:rPr>
        <w:footnoteReference w:id="1"/>
      </w:r>
      <w:r w:rsidRPr="001727E9">
        <w:rPr>
          <w:color w:val="000000"/>
          <w:sz w:val="22"/>
          <w:szCs w:val="22"/>
        </w:rPr>
        <w:t xml:space="preserve"> and social work; </w:t>
      </w:r>
    </w:p>
    <w:p w14:paraId="79E5494B"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Consult current case workers/managers to ensure accessibility to accreditation systems and processes, including to case workers from marginalized groups. These consultations should focus on enhancing their understanding of the accreditation process and fostering a culture of continuous improvement towards a survivor centered approach;</w:t>
      </w:r>
    </w:p>
    <w:p w14:paraId="6C39CE0F"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 xml:space="preserve">Develop a sustainable business plan to maintain process and systems including Government-led budgetary support to ensure continuity of the accreditation process beyond the project period. </w:t>
      </w:r>
    </w:p>
    <w:p w14:paraId="00A3138F" w14:textId="77777777" w:rsidR="00DE5DE1" w:rsidRPr="001727E9"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 xml:space="preserve">Assist in piloting the accreditation process with selected institutions involved in GBV case management and social work training. </w:t>
      </w:r>
    </w:p>
    <w:p w14:paraId="0B31FD0A" w14:textId="77777777" w:rsidR="00DE5DE1" w:rsidRDefault="00DE5DE1" w:rsidP="00DE5DE1">
      <w:pPr>
        <w:numPr>
          <w:ilvl w:val="0"/>
          <w:numId w:val="15"/>
        </w:numPr>
        <w:pBdr>
          <w:top w:val="nil"/>
          <w:left w:val="nil"/>
          <w:bottom w:val="nil"/>
          <w:right w:val="nil"/>
          <w:between w:val="nil"/>
        </w:pBdr>
        <w:jc w:val="both"/>
        <w:rPr>
          <w:color w:val="000000"/>
          <w:sz w:val="22"/>
          <w:szCs w:val="22"/>
        </w:rPr>
      </w:pPr>
      <w:r w:rsidRPr="001727E9">
        <w:rPr>
          <w:color w:val="000000"/>
          <w:sz w:val="22"/>
          <w:szCs w:val="22"/>
        </w:rPr>
        <w:t xml:space="preserve">Develop a robust monitoring and evaluation framework and tools to assess the effectiveness and impact of the accreditation process. </w:t>
      </w:r>
    </w:p>
    <w:p w14:paraId="17C522EE" w14:textId="77777777" w:rsidR="00DE5DE1" w:rsidRPr="009F240D" w:rsidRDefault="00DE5DE1" w:rsidP="00DE5DE1">
      <w:pPr>
        <w:numPr>
          <w:ilvl w:val="0"/>
          <w:numId w:val="15"/>
        </w:numPr>
        <w:pBdr>
          <w:top w:val="nil"/>
          <w:left w:val="nil"/>
          <w:bottom w:val="nil"/>
          <w:right w:val="nil"/>
          <w:between w:val="nil"/>
        </w:pBdr>
        <w:jc w:val="both"/>
        <w:rPr>
          <w:color w:val="000000"/>
          <w:sz w:val="22"/>
          <w:szCs w:val="22"/>
        </w:rPr>
      </w:pPr>
      <w:r w:rsidRPr="009F240D">
        <w:rPr>
          <w:color w:val="000000"/>
          <w:sz w:val="22"/>
          <w:szCs w:val="22"/>
        </w:rPr>
        <w:t xml:space="preserve">Provide recommendations for establishing a </w:t>
      </w:r>
      <w:r>
        <w:rPr>
          <w:color w:val="000000"/>
          <w:sz w:val="22"/>
          <w:szCs w:val="22"/>
        </w:rPr>
        <w:t xml:space="preserve">basic </w:t>
      </w:r>
      <w:r w:rsidRPr="009F240D">
        <w:rPr>
          <w:color w:val="000000"/>
          <w:sz w:val="22"/>
          <w:szCs w:val="22"/>
        </w:rPr>
        <w:t xml:space="preserve">user-friendly technical assistance portal </w:t>
      </w:r>
      <w:r>
        <w:rPr>
          <w:color w:val="000000"/>
          <w:sz w:val="22"/>
          <w:szCs w:val="22"/>
        </w:rPr>
        <w:t xml:space="preserve">to </w:t>
      </w:r>
      <w:r w:rsidRPr="009F240D">
        <w:rPr>
          <w:color w:val="000000"/>
          <w:sz w:val="22"/>
          <w:szCs w:val="22"/>
        </w:rPr>
        <w:t xml:space="preserve">offer prompt </w:t>
      </w:r>
      <w:r>
        <w:rPr>
          <w:color w:val="000000"/>
          <w:sz w:val="22"/>
          <w:szCs w:val="22"/>
        </w:rPr>
        <w:t xml:space="preserve">remote </w:t>
      </w:r>
      <w:r w:rsidRPr="009F240D">
        <w:rPr>
          <w:color w:val="000000"/>
          <w:sz w:val="22"/>
          <w:szCs w:val="22"/>
        </w:rPr>
        <w:t xml:space="preserve">technical support </w:t>
      </w:r>
      <w:r>
        <w:rPr>
          <w:color w:val="000000"/>
          <w:sz w:val="22"/>
          <w:szCs w:val="22"/>
        </w:rPr>
        <w:t xml:space="preserve">and guidance </w:t>
      </w:r>
      <w:r w:rsidRPr="009F240D">
        <w:rPr>
          <w:color w:val="000000"/>
          <w:sz w:val="22"/>
          <w:szCs w:val="22"/>
        </w:rPr>
        <w:t xml:space="preserve">to case managers and </w:t>
      </w:r>
      <w:r>
        <w:rPr>
          <w:color w:val="000000"/>
          <w:sz w:val="22"/>
          <w:szCs w:val="22"/>
        </w:rPr>
        <w:t xml:space="preserve">social </w:t>
      </w:r>
      <w:r w:rsidRPr="009F240D">
        <w:rPr>
          <w:color w:val="000000"/>
          <w:sz w:val="22"/>
          <w:szCs w:val="22"/>
        </w:rPr>
        <w:t xml:space="preserve">workers dealing with complex GBV cases </w:t>
      </w:r>
    </w:p>
    <w:p w14:paraId="00D9CF95" w14:textId="77777777" w:rsidR="00DE5DE1" w:rsidRPr="001727E9" w:rsidRDefault="00DE5DE1" w:rsidP="00DE5DE1">
      <w:pPr>
        <w:pBdr>
          <w:top w:val="nil"/>
          <w:left w:val="nil"/>
          <w:bottom w:val="nil"/>
          <w:right w:val="nil"/>
          <w:between w:val="nil"/>
        </w:pBdr>
        <w:jc w:val="both"/>
        <w:rPr>
          <w:color w:val="000000"/>
          <w:sz w:val="22"/>
          <w:szCs w:val="22"/>
        </w:rPr>
      </w:pPr>
    </w:p>
    <w:p w14:paraId="3EFD2B0F" w14:textId="77777777" w:rsidR="00DE5DE1" w:rsidRPr="001727E9" w:rsidRDefault="00DE5DE1" w:rsidP="00DE5DE1">
      <w:pPr>
        <w:pBdr>
          <w:top w:val="nil"/>
          <w:left w:val="nil"/>
          <w:bottom w:val="nil"/>
          <w:right w:val="nil"/>
          <w:between w:val="nil"/>
        </w:pBdr>
        <w:ind w:left="720"/>
        <w:jc w:val="both"/>
        <w:rPr>
          <w:color w:val="000000"/>
          <w:sz w:val="22"/>
          <w:szCs w:val="22"/>
        </w:rPr>
      </w:pPr>
    </w:p>
    <w:p w14:paraId="1169A8D2" w14:textId="77777777" w:rsidR="00DE5DE1" w:rsidRPr="001727E9" w:rsidRDefault="00DE5DE1" w:rsidP="00DE5DE1">
      <w:pPr>
        <w:jc w:val="both"/>
        <w:rPr>
          <w:sz w:val="22"/>
          <w:szCs w:val="22"/>
        </w:rPr>
      </w:pPr>
      <w:r w:rsidRPr="001727E9">
        <w:rPr>
          <w:b/>
          <w:sz w:val="22"/>
          <w:szCs w:val="22"/>
        </w:rPr>
        <w:t>To develop contextualized social work curriculum for pre- and in-service training programs</w:t>
      </w:r>
      <w:r w:rsidRPr="001727E9">
        <w:rPr>
          <w:sz w:val="22"/>
          <w:szCs w:val="22"/>
        </w:rPr>
        <w:t xml:space="preserve"> </w:t>
      </w:r>
    </w:p>
    <w:p w14:paraId="1D7E36C4" w14:textId="77777777" w:rsidR="00DE5DE1" w:rsidRPr="001727E9" w:rsidRDefault="00DE5DE1" w:rsidP="00DE5DE1">
      <w:pPr>
        <w:jc w:val="both"/>
        <w:rPr>
          <w:sz w:val="22"/>
          <w:szCs w:val="22"/>
        </w:rPr>
      </w:pPr>
    </w:p>
    <w:p w14:paraId="0E07B2B5"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Collect and review existing pre- and in-service training manuals and curricula with attention to inclusion of evidence-based practices and international standards regarding GBV case management:</w:t>
      </w:r>
    </w:p>
    <w:p w14:paraId="585F7164"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 xml:space="preserve">The topics related to trauma-informed care, psychosocial support to GBV survivors (IASC Mental Health Intervention Pyramid, Level 3), sexual and reproductive health and rights, survivor support, legal frameworks, cultural sensitivity, upskilled core case management functions including individual PSS delivery, relevant technology skill building should be in the focus of the review; </w:t>
      </w:r>
    </w:p>
    <w:p w14:paraId="608DE68A"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Adapt and expand the materials and curricula to address the specific needs of marginalized groups;</w:t>
      </w:r>
    </w:p>
    <w:p w14:paraId="3ED21479"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Consult with case workers, managers, instructors, and practitioners to obtain their input and validation of the developed materials and curricula;</w:t>
      </w:r>
    </w:p>
    <w:p w14:paraId="1C6845B8"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Develop, pilot and assess pre-service curriculum and pedagogic plan;</w:t>
      </w:r>
    </w:p>
    <w:p w14:paraId="67475C90"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 xml:space="preserve">Develop, pilot, and assess in- service plan and pedagogic plan including mentoring system and on-the-job training support; </w:t>
      </w:r>
    </w:p>
    <w:p w14:paraId="37B6ED69" w14:textId="77777777" w:rsidR="00DE5DE1" w:rsidRPr="001727E9" w:rsidRDefault="00DE5DE1" w:rsidP="00DE5DE1">
      <w:pPr>
        <w:numPr>
          <w:ilvl w:val="0"/>
          <w:numId w:val="15"/>
        </w:numPr>
        <w:pBdr>
          <w:top w:val="nil"/>
          <w:left w:val="nil"/>
          <w:bottom w:val="nil"/>
          <w:right w:val="nil"/>
          <w:between w:val="nil"/>
        </w:pBdr>
        <w:ind w:left="1170"/>
        <w:jc w:val="both"/>
        <w:rPr>
          <w:sz w:val="22"/>
          <w:szCs w:val="22"/>
        </w:rPr>
      </w:pPr>
      <w:r w:rsidRPr="001727E9">
        <w:rPr>
          <w:color w:val="000000"/>
          <w:sz w:val="22"/>
          <w:szCs w:val="22"/>
        </w:rPr>
        <w:t>Develop and pilot case management assessment tools, which includes pre</w:t>
      </w:r>
      <w:r>
        <w:rPr>
          <w:color w:val="000000"/>
          <w:sz w:val="22"/>
          <w:szCs w:val="22"/>
        </w:rPr>
        <w:t>-</w:t>
      </w:r>
      <w:r w:rsidRPr="001727E9">
        <w:rPr>
          <w:color w:val="000000"/>
          <w:sz w:val="22"/>
          <w:szCs w:val="22"/>
        </w:rPr>
        <w:t xml:space="preserve"> and post- assessment tools for pre-service (applied at start/end of coursework at learning institute for all caseworkers completing course); and for in-service evaluation (measured in location - at start of implementation and thereafter in Year 3 and at evaluation - for all case workers receiving in-service training/support by accredited case manager or staff).</w:t>
      </w:r>
    </w:p>
    <w:p w14:paraId="7FBE9A99" w14:textId="77777777" w:rsidR="00DE5DE1" w:rsidRPr="001727E9"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Establish a process for regular review and updates of the curricula to ensure their ongoing relevance and effectiveness;</w:t>
      </w:r>
    </w:p>
    <w:p w14:paraId="4E3DEE65" w14:textId="77777777" w:rsidR="00DE5DE1" w:rsidRDefault="00DE5DE1" w:rsidP="00DE5DE1">
      <w:pPr>
        <w:numPr>
          <w:ilvl w:val="0"/>
          <w:numId w:val="15"/>
        </w:numPr>
        <w:pBdr>
          <w:top w:val="nil"/>
          <w:left w:val="nil"/>
          <w:bottom w:val="nil"/>
          <w:right w:val="nil"/>
          <w:between w:val="nil"/>
        </w:pBdr>
        <w:ind w:left="1170"/>
        <w:jc w:val="both"/>
        <w:rPr>
          <w:color w:val="000000"/>
          <w:sz w:val="22"/>
          <w:szCs w:val="22"/>
        </w:rPr>
      </w:pPr>
      <w:r w:rsidRPr="001727E9">
        <w:rPr>
          <w:color w:val="000000"/>
          <w:sz w:val="22"/>
          <w:szCs w:val="22"/>
        </w:rPr>
        <w:t>Develop a sustainable business plan to maintain process and systems, including University fee-based or bursary system support;</w:t>
      </w:r>
    </w:p>
    <w:p w14:paraId="6DE2178B" w14:textId="77777777" w:rsidR="00C1375F" w:rsidRDefault="00C1375F" w:rsidP="00DE5DE1">
      <w:pPr>
        <w:pBdr>
          <w:top w:val="nil"/>
          <w:left w:val="nil"/>
          <w:bottom w:val="nil"/>
          <w:right w:val="nil"/>
          <w:between w:val="nil"/>
        </w:pBdr>
        <w:jc w:val="both"/>
        <w:rPr>
          <w:b/>
          <w:color w:val="000000"/>
          <w:sz w:val="22"/>
          <w:szCs w:val="22"/>
        </w:rPr>
      </w:pPr>
    </w:p>
    <w:p w14:paraId="0AAC6A21" w14:textId="3D93E5C2" w:rsidR="00DE5DE1" w:rsidRPr="001727E9" w:rsidRDefault="00DE5DE1" w:rsidP="00DE5DE1">
      <w:pPr>
        <w:pBdr>
          <w:top w:val="nil"/>
          <w:left w:val="nil"/>
          <w:bottom w:val="nil"/>
          <w:right w:val="nil"/>
          <w:between w:val="nil"/>
        </w:pBdr>
        <w:jc w:val="both"/>
        <w:rPr>
          <w:b/>
          <w:color w:val="000000"/>
          <w:sz w:val="22"/>
          <w:szCs w:val="22"/>
        </w:rPr>
      </w:pPr>
      <w:r w:rsidRPr="001727E9">
        <w:rPr>
          <w:b/>
          <w:color w:val="000000"/>
          <w:sz w:val="22"/>
          <w:szCs w:val="22"/>
        </w:rPr>
        <w:t>Reporting</w:t>
      </w:r>
    </w:p>
    <w:p w14:paraId="137019E8" w14:textId="77777777" w:rsidR="00DE5DE1" w:rsidRPr="001727E9" w:rsidRDefault="00DE5DE1" w:rsidP="00DE5DE1">
      <w:pPr>
        <w:pBdr>
          <w:top w:val="nil"/>
          <w:left w:val="nil"/>
          <w:bottom w:val="nil"/>
          <w:right w:val="nil"/>
          <w:between w:val="nil"/>
        </w:pBdr>
        <w:jc w:val="both"/>
        <w:rPr>
          <w:color w:val="000000"/>
          <w:sz w:val="22"/>
          <w:szCs w:val="22"/>
        </w:rPr>
      </w:pPr>
    </w:p>
    <w:p w14:paraId="4E9E894F" w14:textId="77777777" w:rsidR="00DE5DE1" w:rsidRPr="001727E9" w:rsidRDefault="00DE5DE1" w:rsidP="00C1375F">
      <w:pPr>
        <w:numPr>
          <w:ilvl w:val="0"/>
          <w:numId w:val="15"/>
        </w:numPr>
        <w:pBdr>
          <w:top w:val="nil"/>
          <w:left w:val="nil"/>
          <w:bottom w:val="nil"/>
          <w:right w:val="nil"/>
          <w:between w:val="nil"/>
        </w:pBdr>
        <w:ind w:left="1170"/>
        <w:rPr>
          <w:color w:val="000000"/>
          <w:sz w:val="22"/>
          <w:szCs w:val="22"/>
        </w:rPr>
      </w:pPr>
      <w:r w:rsidRPr="001727E9">
        <w:rPr>
          <w:color w:val="000000"/>
          <w:sz w:val="22"/>
          <w:szCs w:val="22"/>
        </w:rPr>
        <w:t>Prepare interim and final progress reports that will include recommendations for sustainable implementation of the intervention.</w:t>
      </w:r>
    </w:p>
    <w:p w14:paraId="1B038DB2" w14:textId="77777777" w:rsidR="00DE5DE1" w:rsidRDefault="00DE5DE1" w:rsidP="00DE5DE1">
      <w:pPr>
        <w:widowControl w:val="0"/>
        <w:jc w:val="both"/>
        <w:rPr>
          <w:b/>
          <w:sz w:val="22"/>
          <w:szCs w:val="22"/>
          <w:u w:val="single"/>
        </w:rPr>
      </w:pPr>
    </w:p>
    <w:p w14:paraId="1E3AB28E" w14:textId="15AE280F" w:rsidR="00DE5DE1" w:rsidRDefault="00DE5DE1" w:rsidP="00DE5DE1">
      <w:pPr>
        <w:widowControl w:val="0"/>
        <w:jc w:val="both"/>
        <w:rPr>
          <w:b/>
          <w:sz w:val="22"/>
          <w:szCs w:val="22"/>
          <w:u w:val="single"/>
        </w:rPr>
      </w:pPr>
      <w:r w:rsidRPr="001727E9">
        <w:rPr>
          <w:b/>
          <w:sz w:val="22"/>
          <w:szCs w:val="22"/>
          <w:u w:val="single"/>
        </w:rPr>
        <w:t>Deliverables:</w:t>
      </w:r>
    </w:p>
    <w:p w14:paraId="554384F7" w14:textId="77777777" w:rsidR="00C1375F" w:rsidRPr="001727E9" w:rsidRDefault="00C1375F" w:rsidP="00DE5DE1">
      <w:pPr>
        <w:widowControl w:val="0"/>
        <w:jc w:val="both"/>
        <w:rPr>
          <w:b/>
          <w:sz w:val="22"/>
          <w:szCs w:val="22"/>
          <w:u w:val="single"/>
        </w:rPr>
      </w:pPr>
    </w:p>
    <w:p w14:paraId="4CE0BED6" w14:textId="77777777" w:rsidR="00DE5DE1" w:rsidRPr="001727E9" w:rsidRDefault="00DE5DE1" w:rsidP="00DE5DE1">
      <w:pPr>
        <w:widowControl w:val="0"/>
        <w:numPr>
          <w:ilvl w:val="0"/>
          <w:numId w:val="14"/>
        </w:numPr>
        <w:jc w:val="both"/>
        <w:rPr>
          <w:sz w:val="22"/>
          <w:szCs w:val="22"/>
        </w:rPr>
      </w:pPr>
      <w:r w:rsidRPr="001727E9">
        <w:rPr>
          <w:sz w:val="22"/>
          <w:szCs w:val="22"/>
        </w:rPr>
        <w:t>Accreditation plan for GBV case management</w:t>
      </w:r>
    </w:p>
    <w:p w14:paraId="6505FBFF" w14:textId="77777777" w:rsidR="00DE5DE1" w:rsidRPr="001727E9" w:rsidRDefault="00DE5DE1" w:rsidP="00DE5DE1">
      <w:pPr>
        <w:widowControl w:val="0"/>
        <w:numPr>
          <w:ilvl w:val="0"/>
          <w:numId w:val="14"/>
        </w:numPr>
        <w:jc w:val="both"/>
        <w:rPr>
          <w:sz w:val="22"/>
          <w:szCs w:val="22"/>
        </w:rPr>
      </w:pPr>
      <w:r w:rsidRPr="001727E9">
        <w:rPr>
          <w:sz w:val="22"/>
          <w:szCs w:val="22"/>
        </w:rPr>
        <w:t xml:space="preserve">Sustainability business plan to maintain accreditation process/systems </w:t>
      </w:r>
    </w:p>
    <w:p w14:paraId="31A140D3" w14:textId="77777777" w:rsidR="00DE5DE1" w:rsidRPr="001727E9" w:rsidRDefault="00DE5DE1" w:rsidP="00DE5DE1">
      <w:pPr>
        <w:widowControl w:val="0"/>
        <w:numPr>
          <w:ilvl w:val="0"/>
          <w:numId w:val="14"/>
        </w:numPr>
        <w:jc w:val="both"/>
        <w:rPr>
          <w:sz w:val="22"/>
          <w:szCs w:val="22"/>
        </w:rPr>
      </w:pPr>
      <w:r w:rsidRPr="001727E9">
        <w:rPr>
          <w:sz w:val="22"/>
          <w:szCs w:val="22"/>
        </w:rPr>
        <w:t>Pre-service training curriculum, containing pedagogical plan and case management assessment tool;</w:t>
      </w:r>
    </w:p>
    <w:p w14:paraId="1240BAAB" w14:textId="77777777" w:rsidR="00DE5DE1" w:rsidRPr="001727E9" w:rsidRDefault="00DE5DE1" w:rsidP="00DE5DE1">
      <w:pPr>
        <w:widowControl w:val="0"/>
        <w:numPr>
          <w:ilvl w:val="0"/>
          <w:numId w:val="14"/>
        </w:numPr>
        <w:jc w:val="both"/>
        <w:rPr>
          <w:sz w:val="22"/>
          <w:szCs w:val="22"/>
        </w:rPr>
      </w:pPr>
      <w:r w:rsidRPr="001727E9">
        <w:rPr>
          <w:sz w:val="22"/>
          <w:szCs w:val="22"/>
        </w:rPr>
        <w:t xml:space="preserve">In-service training curriculum, including guidance for mentoring system and on-the-job training support </w:t>
      </w:r>
    </w:p>
    <w:p w14:paraId="42A46A06" w14:textId="77777777" w:rsidR="003D5097" w:rsidRDefault="003D5097" w:rsidP="000D2660">
      <w:pPr>
        <w:spacing w:after="200" w:line="276" w:lineRule="auto"/>
        <w:jc w:val="both"/>
        <w:rPr>
          <w:rFonts w:eastAsiaTheme="minorHAnsi"/>
          <w:b/>
          <w:sz w:val="22"/>
          <w:szCs w:val="22"/>
          <w:u w:val="single"/>
          <w:lang w:val="en-GB"/>
        </w:rPr>
      </w:pPr>
    </w:p>
    <w:p w14:paraId="3C8082CA" w14:textId="078634CE" w:rsidR="000D2660" w:rsidRPr="00DE5DE1" w:rsidRDefault="000D2660" w:rsidP="000D2660">
      <w:pPr>
        <w:spacing w:after="200" w:line="276" w:lineRule="auto"/>
        <w:jc w:val="both"/>
        <w:rPr>
          <w:b/>
          <w:sz w:val="22"/>
          <w:szCs w:val="22"/>
          <w:lang w:val="en-GB"/>
        </w:rPr>
      </w:pPr>
      <w:r w:rsidRPr="00DE5DE1">
        <w:rPr>
          <w:rFonts w:eastAsiaTheme="minorHAnsi"/>
          <w:b/>
          <w:sz w:val="22"/>
          <w:szCs w:val="22"/>
          <w:u w:val="single"/>
          <w:lang w:val="en-GB"/>
        </w:rPr>
        <w:t>Monitoring and evaluation</w:t>
      </w:r>
    </w:p>
    <w:p w14:paraId="29265CBF" w14:textId="77777777" w:rsidR="000D2660" w:rsidRPr="00DE5DE1" w:rsidRDefault="000D2660" w:rsidP="000D2660">
      <w:pPr>
        <w:jc w:val="both"/>
        <w:rPr>
          <w:sz w:val="22"/>
          <w:szCs w:val="22"/>
        </w:rPr>
      </w:pPr>
      <w:r w:rsidRPr="00DE5DE1">
        <w:rPr>
          <w:sz w:val="22"/>
          <w:szCs w:val="22"/>
        </w:rPr>
        <w:t>The organization will work under overall guidance of the UNFPA Programme Analyst (Gender) and direct supervision of the WAC Project Coordinator</w:t>
      </w:r>
    </w:p>
    <w:p w14:paraId="44E2AB9E" w14:textId="77777777" w:rsidR="003D5097" w:rsidRDefault="003D5097" w:rsidP="00C1375F">
      <w:pPr>
        <w:spacing w:after="200" w:line="276" w:lineRule="auto"/>
        <w:jc w:val="both"/>
        <w:rPr>
          <w:rFonts w:eastAsiaTheme="minorHAnsi"/>
          <w:b/>
          <w:sz w:val="22"/>
          <w:szCs w:val="22"/>
          <w:u w:val="single"/>
          <w:lang w:val="en-GB"/>
        </w:rPr>
      </w:pPr>
    </w:p>
    <w:p w14:paraId="7E691A90" w14:textId="388441F2" w:rsidR="00DE5DE1" w:rsidRPr="00C1375F" w:rsidRDefault="000D2660" w:rsidP="00C1375F">
      <w:pPr>
        <w:spacing w:after="200" w:line="276" w:lineRule="auto"/>
        <w:jc w:val="both"/>
        <w:rPr>
          <w:rFonts w:eastAsiaTheme="minorHAnsi"/>
          <w:b/>
          <w:sz w:val="22"/>
          <w:szCs w:val="22"/>
          <w:u w:val="single"/>
          <w:lang w:val="en-GB"/>
        </w:rPr>
      </w:pPr>
      <w:r w:rsidRPr="00DE5DE1">
        <w:rPr>
          <w:rFonts w:eastAsiaTheme="minorHAnsi"/>
          <w:b/>
          <w:sz w:val="22"/>
          <w:szCs w:val="22"/>
          <w:u w:val="single"/>
          <w:lang w:val="en-GB"/>
        </w:rPr>
        <w:t>Recruitment qualifications and experience</w:t>
      </w:r>
    </w:p>
    <w:p w14:paraId="212D0DDC" w14:textId="77777777" w:rsidR="00DE5DE1" w:rsidRPr="001727E9" w:rsidRDefault="00DE5DE1" w:rsidP="00DE5DE1">
      <w:pPr>
        <w:pStyle w:val="ListParagraph"/>
        <w:widowControl w:val="0"/>
        <w:numPr>
          <w:ilvl w:val="0"/>
          <w:numId w:val="13"/>
        </w:numPr>
        <w:jc w:val="both"/>
        <w:rPr>
          <w:szCs w:val="22"/>
        </w:rPr>
      </w:pPr>
      <w:r w:rsidRPr="001727E9">
        <w:rPr>
          <w:szCs w:val="22"/>
        </w:rPr>
        <w:t>An institution/organization based in the region of Eastern Europe or Central Asia, with a legal entity status;</w:t>
      </w:r>
    </w:p>
    <w:p w14:paraId="58797B06" w14:textId="77777777" w:rsidR="00DE5DE1" w:rsidRPr="001727E9" w:rsidRDefault="00DE5DE1" w:rsidP="00DE5DE1">
      <w:pPr>
        <w:pStyle w:val="ListParagraph"/>
        <w:widowControl w:val="0"/>
        <w:numPr>
          <w:ilvl w:val="0"/>
          <w:numId w:val="13"/>
        </w:numPr>
        <w:jc w:val="both"/>
        <w:rPr>
          <w:szCs w:val="22"/>
        </w:rPr>
      </w:pPr>
      <w:r w:rsidRPr="001727E9">
        <w:rPr>
          <w:szCs w:val="22"/>
        </w:rPr>
        <w:t>A track record of experience with provision of consultancy services on developing the accreditation plan/process on social work case management;</w:t>
      </w:r>
    </w:p>
    <w:p w14:paraId="477187AC" w14:textId="77777777" w:rsidR="00DE5DE1" w:rsidRPr="001727E9" w:rsidRDefault="00DE5DE1" w:rsidP="00DE5DE1">
      <w:pPr>
        <w:pStyle w:val="ListParagraph"/>
        <w:widowControl w:val="0"/>
        <w:numPr>
          <w:ilvl w:val="0"/>
          <w:numId w:val="13"/>
        </w:numPr>
        <w:jc w:val="both"/>
        <w:rPr>
          <w:szCs w:val="22"/>
        </w:rPr>
      </w:pPr>
      <w:r w:rsidRPr="001727E9">
        <w:rPr>
          <w:szCs w:val="22"/>
        </w:rPr>
        <w:t>A track record of expertise with provision of consultancy services on social work curriculum for pre- and in-service training programs;</w:t>
      </w:r>
    </w:p>
    <w:p w14:paraId="696E99F0" w14:textId="77777777" w:rsidR="00DE5DE1" w:rsidRPr="001727E9" w:rsidRDefault="00DE5DE1" w:rsidP="00DE5DE1">
      <w:pPr>
        <w:pStyle w:val="ListParagraph"/>
        <w:widowControl w:val="0"/>
        <w:numPr>
          <w:ilvl w:val="0"/>
          <w:numId w:val="13"/>
        </w:numPr>
        <w:jc w:val="both"/>
        <w:rPr>
          <w:szCs w:val="22"/>
        </w:rPr>
      </w:pPr>
      <w:r w:rsidRPr="001727E9">
        <w:rPr>
          <w:szCs w:val="22"/>
        </w:rPr>
        <w:t xml:space="preserve">Availability of staff with relevant educational and professional qualifications necessary to develop the resource materials/guidance/tools for the accreditation processes and pre- and in-service training programmes;  </w:t>
      </w:r>
    </w:p>
    <w:p w14:paraId="53147ED4" w14:textId="77777777" w:rsidR="00DE5DE1" w:rsidRPr="001727E9" w:rsidRDefault="00DE5DE1" w:rsidP="00DE5DE1">
      <w:pPr>
        <w:pStyle w:val="ListParagraph"/>
        <w:widowControl w:val="0"/>
        <w:numPr>
          <w:ilvl w:val="0"/>
          <w:numId w:val="13"/>
        </w:numPr>
        <w:jc w:val="both"/>
        <w:rPr>
          <w:szCs w:val="22"/>
        </w:rPr>
      </w:pPr>
      <w:r w:rsidRPr="001727E9">
        <w:rPr>
          <w:szCs w:val="22"/>
        </w:rPr>
        <w:t>Experience with development of the abovementioned resources with a focus on GBV will be considered an asset.</w:t>
      </w:r>
    </w:p>
    <w:p w14:paraId="4B8ACEE5" w14:textId="77777777" w:rsidR="000D2660" w:rsidRPr="00DE5DE1" w:rsidRDefault="000D2660" w:rsidP="000D2660">
      <w:pPr>
        <w:jc w:val="both"/>
        <w:rPr>
          <w:sz w:val="22"/>
          <w:szCs w:val="22"/>
        </w:rPr>
      </w:pPr>
    </w:p>
    <w:p w14:paraId="4B09F986" w14:textId="77777777" w:rsidR="002866E5" w:rsidRPr="00DE5DE1" w:rsidRDefault="002866E5" w:rsidP="002866E5">
      <w:pPr>
        <w:tabs>
          <w:tab w:val="center" w:pos="4320"/>
          <w:tab w:val="right" w:pos="8640"/>
        </w:tabs>
        <w:jc w:val="both"/>
        <w:rPr>
          <w:b/>
          <w:sz w:val="22"/>
          <w:szCs w:val="22"/>
          <w:u w:val="single"/>
        </w:rPr>
      </w:pPr>
      <w:r w:rsidRPr="00DE5DE1">
        <w:rPr>
          <w:b/>
          <w:sz w:val="22"/>
          <w:szCs w:val="22"/>
          <w:u w:val="single"/>
        </w:rPr>
        <w:t xml:space="preserve">Contract duration: </w:t>
      </w:r>
    </w:p>
    <w:p w14:paraId="03748BF3" w14:textId="5493EF30" w:rsidR="00DE5DE1" w:rsidRDefault="00DE5DE1" w:rsidP="00DE5DE1">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i/>
          <w:color w:val="000000"/>
          <w:sz w:val="22"/>
          <w:szCs w:val="22"/>
        </w:rPr>
      </w:pPr>
      <w:r w:rsidRPr="001727E9">
        <w:rPr>
          <w:i/>
          <w:color w:val="000000"/>
          <w:sz w:val="22"/>
          <w:szCs w:val="22"/>
        </w:rPr>
        <w:t>September 2023-May 2024</w:t>
      </w:r>
    </w:p>
    <w:p w14:paraId="4A4BD4C3" w14:textId="5A2E0BE3" w:rsidR="00DE5DE1" w:rsidRDefault="00DE5DE1" w:rsidP="00DE5DE1">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i/>
          <w:color w:val="000000"/>
          <w:sz w:val="22"/>
          <w:szCs w:val="22"/>
        </w:rPr>
      </w:pPr>
    </w:p>
    <w:p w14:paraId="74F9413C" w14:textId="77777777" w:rsidR="00DE5DE1" w:rsidRPr="001727E9" w:rsidRDefault="00DE5DE1" w:rsidP="00DE5DE1">
      <w:pPr>
        <w:rPr>
          <w:color w:val="000000"/>
          <w:sz w:val="22"/>
          <w:szCs w:val="22"/>
          <w:u w:val="single"/>
        </w:rPr>
      </w:pPr>
      <w:r w:rsidRPr="001727E9">
        <w:rPr>
          <w:b/>
          <w:color w:val="000000"/>
          <w:sz w:val="22"/>
          <w:szCs w:val="22"/>
          <w:u w:val="single"/>
        </w:rPr>
        <w:t xml:space="preserve">Specific Conditions: </w:t>
      </w:r>
    </w:p>
    <w:p w14:paraId="338AF582" w14:textId="486694F7" w:rsidR="00DE5DE1" w:rsidRPr="00DE5DE1" w:rsidRDefault="00DE5DE1" w:rsidP="00DE5DE1">
      <w:pPr>
        <w:widowControl w:val="0"/>
        <w:pBdr>
          <w:top w:val="nil"/>
          <w:left w:val="nil"/>
          <w:bottom w:val="nil"/>
          <w:right w:val="nil"/>
          <w:between w:val="nil"/>
        </w:pBdr>
        <w:shd w:val="clear" w:color="auto" w:fill="FFFFFF"/>
        <w:jc w:val="both"/>
        <w:rPr>
          <w:color w:val="000000"/>
          <w:sz w:val="22"/>
          <w:szCs w:val="22"/>
        </w:rPr>
      </w:pPr>
      <w:r w:rsidRPr="001727E9">
        <w:rPr>
          <w:i/>
          <w:color w:val="000000"/>
          <w:sz w:val="22"/>
          <w:szCs w:val="22"/>
        </w:rPr>
        <w:t xml:space="preserve">Ownership of the output: </w:t>
      </w:r>
      <w:r w:rsidRPr="001727E9">
        <w:rPr>
          <w:color w:val="000000"/>
          <w:sz w:val="22"/>
          <w:szCs w:val="22"/>
        </w:rPr>
        <w:t>UNFPA</w:t>
      </w:r>
    </w:p>
    <w:p w14:paraId="3CF46EB1" w14:textId="77777777" w:rsidR="00782483" w:rsidRPr="00DE5DE1" w:rsidRDefault="00782483" w:rsidP="002B0813">
      <w:pPr>
        <w:pStyle w:val="ListParagraph"/>
        <w:numPr>
          <w:ilvl w:val="0"/>
          <w:numId w:val="4"/>
        </w:numPr>
        <w:jc w:val="both"/>
        <w:rPr>
          <w:b/>
          <w:szCs w:val="22"/>
        </w:rPr>
      </w:pPr>
      <w:r w:rsidRPr="00DE5DE1">
        <w:rPr>
          <w:b/>
          <w:szCs w:val="22"/>
        </w:rPr>
        <w:t xml:space="preserve">Questions </w:t>
      </w:r>
    </w:p>
    <w:p w14:paraId="0847547F" w14:textId="77777777" w:rsidR="00D435BB" w:rsidRPr="00DE5DE1" w:rsidRDefault="00D435BB" w:rsidP="00D435BB">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DE5DE1">
        <w:rPr>
          <w:sz w:val="22"/>
          <w:szCs w:val="22"/>
        </w:rPr>
        <w:t xml:space="preserve">Questions </w:t>
      </w:r>
      <w:r w:rsidR="000D013A" w:rsidRPr="00DE5DE1">
        <w:rPr>
          <w:sz w:val="22"/>
          <w:szCs w:val="22"/>
        </w:rPr>
        <w:t xml:space="preserve">or requests for further clarifications </w:t>
      </w:r>
      <w:r w:rsidRPr="00DE5DE1">
        <w:rPr>
          <w:sz w:val="22"/>
          <w:szCs w:val="22"/>
        </w:rPr>
        <w:t>should be submitted in writing to the contact person below:</w:t>
      </w:r>
    </w:p>
    <w:p w14:paraId="33813799" w14:textId="77777777" w:rsidR="00782483" w:rsidRPr="00DE5DE1" w:rsidRDefault="00782483" w:rsidP="00CC3536">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u w:val="single"/>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430"/>
      </w:tblGrid>
      <w:tr w:rsidR="003A1F0A" w:rsidRPr="00DE5DE1" w14:paraId="3AE79C1F" w14:textId="77777777" w:rsidTr="00047C0C">
        <w:trPr>
          <w:jc w:val="center"/>
        </w:trPr>
        <w:tc>
          <w:tcPr>
            <w:tcW w:w="3510" w:type="dxa"/>
            <w:shd w:val="clear" w:color="auto" w:fill="auto"/>
            <w:vAlign w:val="center"/>
          </w:tcPr>
          <w:p w14:paraId="7F3EA98B" w14:textId="77777777" w:rsidR="00782483" w:rsidRPr="00DE5DE1" w:rsidRDefault="00803F64" w:rsidP="003F6127">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 w:val="22"/>
                <w:szCs w:val="22"/>
              </w:rPr>
            </w:pPr>
            <w:r w:rsidRPr="00DE5DE1">
              <w:rPr>
                <w:rFonts w:eastAsia="Calibri"/>
                <w:sz w:val="22"/>
                <w:szCs w:val="22"/>
              </w:rPr>
              <w:t>Name of contact p</w:t>
            </w:r>
            <w:r w:rsidR="00782483" w:rsidRPr="00DE5DE1">
              <w:rPr>
                <w:rFonts w:eastAsia="Calibri"/>
                <w:sz w:val="22"/>
                <w:szCs w:val="22"/>
              </w:rPr>
              <w:t xml:space="preserve">erson </w:t>
            </w:r>
            <w:r w:rsidR="00D435BB" w:rsidRPr="00DE5DE1">
              <w:rPr>
                <w:rFonts w:eastAsia="Calibri"/>
                <w:sz w:val="22"/>
                <w:szCs w:val="22"/>
              </w:rPr>
              <w:t>at</w:t>
            </w:r>
            <w:r w:rsidR="00782483" w:rsidRPr="00DE5DE1">
              <w:rPr>
                <w:rFonts w:eastAsia="Calibri"/>
                <w:sz w:val="22"/>
                <w:szCs w:val="22"/>
              </w:rPr>
              <w:t xml:space="preserve"> UNFPA:</w:t>
            </w:r>
          </w:p>
        </w:tc>
        <w:tc>
          <w:tcPr>
            <w:tcW w:w="5430" w:type="dxa"/>
            <w:shd w:val="clear" w:color="auto" w:fill="auto"/>
            <w:vAlign w:val="center"/>
          </w:tcPr>
          <w:p w14:paraId="21FB25D8" w14:textId="37A5C6D1" w:rsidR="00782483" w:rsidRPr="00DE5DE1" w:rsidRDefault="00BA2917"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DE5DE1">
              <w:rPr>
                <w:rFonts w:eastAsia="Calibri"/>
                <w:i/>
                <w:sz w:val="22"/>
                <w:szCs w:val="22"/>
              </w:rPr>
              <w:t xml:space="preserve">Ms. </w:t>
            </w:r>
            <w:r w:rsidR="00D50F36">
              <w:rPr>
                <w:rFonts w:eastAsia="Calibri"/>
                <w:i/>
                <w:sz w:val="22"/>
                <w:szCs w:val="22"/>
              </w:rPr>
              <w:t>Rubaba Mammadova</w:t>
            </w:r>
          </w:p>
        </w:tc>
      </w:tr>
      <w:tr w:rsidR="003A1F0A" w:rsidRPr="00DE5DE1" w14:paraId="749F1E74" w14:textId="77777777" w:rsidTr="00047C0C">
        <w:trPr>
          <w:jc w:val="center"/>
        </w:trPr>
        <w:tc>
          <w:tcPr>
            <w:tcW w:w="3510" w:type="dxa"/>
            <w:shd w:val="clear" w:color="auto" w:fill="auto"/>
            <w:vAlign w:val="center"/>
          </w:tcPr>
          <w:p w14:paraId="625D2421" w14:textId="77777777" w:rsidR="00782483" w:rsidRPr="00DE5DE1"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DE5DE1">
              <w:rPr>
                <w:rFonts w:eastAsia="Calibri"/>
                <w:sz w:val="22"/>
                <w:szCs w:val="22"/>
              </w:rPr>
              <w:t>Tel Nº:</w:t>
            </w:r>
          </w:p>
        </w:tc>
        <w:tc>
          <w:tcPr>
            <w:tcW w:w="5430" w:type="dxa"/>
            <w:shd w:val="clear" w:color="auto" w:fill="auto"/>
            <w:vAlign w:val="center"/>
          </w:tcPr>
          <w:p w14:paraId="2A400225" w14:textId="77777777" w:rsidR="00782483" w:rsidRPr="00DE5DE1" w:rsidRDefault="00BA2917"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DE5DE1">
              <w:rPr>
                <w:rFonts w:eastAsia="Calibri"/>
                <w:i/>
                <w:sz w:val="22"/>
                <w:szCs w:val="22"/>
              </w:rPr>
              <w:t>+99412 4922470</w:t>
            </w:r>
          </w:p>
        </w:tc>
      </w:tr>
      <w:tr w:rsidR="003A1F0A" w:rsidRPr="00DE5DE1" w14:paraId="71CC85A5" w14:textId="77777777" w:rsidTr="00047C0C">
        <w:trPr>
          <w:jc w:val="center"/>
        </w:trPr>
        <w:tc>
          <w:tcPr>
            <w:tcW w:w="3510" w:type="dxa"/>
            <w:shd w:val="clear" w:color="auto" w:fill="auto"/>
            <w:vAlign w:val="center"/>
          </w:tcPr>
          <w:p w14:paraId="17604041" w14:textId="77777777" w:rsidR="00782483" w:rsidRPr="00DE5DE1"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DE5DE1">
              <w:rPr>
                <w:rFonts w:eastAsia="Calibri"/>
                <w:sz w:val="22"/>
                <w:szCs w:val="22"/>
              </w:rPr>
              <w:t>Fax Nº:</w:t>
            </w:r>
          </w:p>
        </w:tc>
        <w:tc>
          <w:tcPr>
            <w:tcW w:w="5430" w:type="dxa"/>
            <w:shd w:val="clear" w:color="auto" w:fill="auto"/>
            <w:vAlign w:val="center"/>
          </w:tcPr>
          <w:p w14:paraId="628DB7AE" w14:textId="77777777" w:rsidR="00782483" w:rsidRPr="00DE5DE1" w:rsidRDefault="00BA2917" w:rsidP="0002021E">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DE5DE1">
              <w:rPr>
                <w:rFonts w:eastAsia="Calibri"/>
                <w:i/>
                <w:sz w:val="22"/>
                <w:szCs w:val="22"/>
              </w:rPr>
              <w:t>+99412 4922379</w:t>
            </w:r>
          </w:p>
        </w:tc>
      </w:tr>
      <w:tr w:rsidR="003A1F0A" w:rsidRPr="00DE5DE1" w14:paraId="35EF0BD2" w14:textId="77777777" w:rsidTr="00047C0C">
        <w:trPr>
          <w:jc w:val="center"/>
        </w:trPr>
        <w:tc>
          <w:tcPr>
            <w:tcW w:w="3510" w:type="dxa"/>
            <w:shd w:val="clear" w:color="auto" w:fill="auto"/>
            <w:vAlign w:val="center"/>
          </w:tcPr>
          <w:p w14:paraId="4E2FF94F" w14:textId="77777777" w:rsidR="00782483" w:rsidRPr="00DE5DE1" w:rsidRDefault="00782483"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DE5DE1">
              <w:rPr>
                <w:rFonts w:eastAsia="Calibri"/>
                <w:sz w:val="22"/>
                <w:szCs w:val="22"/>
              </w:rPr>
              <w:t xml:space="preserve">Email address of </w:t>
            </w:r>
            <w:r w:rsidR="00D435BB" w:rsidRPr="00DE5DE1">
              <w:rPr>
                <w:rFonts w:eastAsia="Calibri"/>
                <w:sz w:val="22"/>
                <w:szCs w:val="22"/>
              </w:rPr>
              <w:t>c</w:t>
            </w:r>
            <w:r w:rsidRPr="00DE5DE1">
              <w:rPr>
                <w:rFonts w:eastAsia="Calibri"/>
                <w:sz w:val="22"/>
                <w:szCs w:val="22"/>
              </w:rPr>
              <w:t xml:space="preserve">ontact </w:t>
            </w:r>
            <w:r w:rsidR="00D435BB" w:rsidRPr="00DE5DE1">
              <w:rPr>
                <w:rFonts w:eastAsia="Calibri"/>
                <w:sz w:val="22"/>
                <w:szCs w:val="22"/>
              </w:rPr>
              <w:t>p</w:t>
            </w:r>
            <w:r w:rsidRPr="00DE5DE1">
              <w:rPr>
                <w:rFonts w:eastAsia="Calibri"/>
                <w:sz w:val="22"/>
                <w:szCs w:val="22"/>
              </w:rPr>
              <w:t>erson:</w:t>
            </w:r>
          </w:p>
        </w:tc>
        <w:tc>
          <w:tcPr>
            <w:tcW w:w="5430" w:type="dxa"/>
            <w:shd w:val="clear" w:color="auto" w:fill="auto"/>
            <w:vAlign w:val="center"/>
          </w:tcPr>
          <w:p w14:paraId="217C3AF8" w14:textId="5055C6AA" w:rsidR="00782483" w:rsidRPr="00DE5DE1" w:rsidRDefault="004A23F5"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hyperlink r:id="rId12" w:history="1">
              <w:r w:rsidR="00D50F36" w:rsidRPr="005A0F58">
                <w:rPr>
                  <w:rStyle w:val="Hyperlink"/>
                  <w:rFonts w:eastAsia="Calibri"/>
                  <w:i/>
                  <w:sz w:val="22"/>
                  <w:szCs w:val="22"/>
                </w:rPr>
                <w:t>mammadova@unfpa.org</w:t>
              </w:r>
            </w:hyperlink>
          </w:p>
        </w:tc>
      </w:tr>
    </w:tbl>
    <w:p w14:paraId="2EA534F5" w14:textId="77777777" w:rsidR="00D435BB" w:rsidRPr="00DE5DE1" w:rsidRDefault="00D435BB" w:rsidP="000D013A">
      <w:pPr>
        <w:tabs>
          <w:tab w:val="left" w:pos="1200"/>
        </w:tabs>
        <w:jc w:val="both"/>
        <w:rPr>
          <w:rFonts w:eastAsia="Times"/>
          <w:sz w:val="22"/>
          <w:szCs w:val="22"/>
        </w:rPr>
      </w:pPr>
    </w:p>
    <w:p w14:paraId="12ED614A" w14:textId="64B13813" w:rsidR="00D435BB" w:rsidRPr="00DE5DE1" w:rsidRDefault="00D435BB" w:rsidP="00DE5DE1">
      <w:pPr>
        <w:tabs>
          <w:tab w:val="left" w:pos="6630"/>
          <w:tab w:val="left" w:pos="9120"/>
        </w:tabs>
        <w:jc w:val="both"/>
        <w:rPr>
          <w:rFonts w:eastAsia="Times"/>
          <w:sz w:val="22"/>
          <w:szCs w:val="22"/>
        </w:rPr>
      </w:pPr>
      <w:r w:rsidRPr="00DE5DE1">
        <w:rPr>
          <w:rFonts w:eastAsia="Times"/>
          <w:sz w:val="22"/>
          <w:szCs w:val="22"/>
        </w:rPr>
        <w:t xml:space="preserve">The deadline for submission of questions is </w:t>
      </w:r>
      <w:r w:rsidR="00436758">
        <w:rPr>
          <w:rFonts w:eastAsia="Times"/>
          <w:b/>
          <w:sz w:val="22"/>
          <w:szCs w:val="22"/>
        </w:rPr>
        <w:t>September 24</w:t>
      </w:r>
      <w:r w:rsidR="00DE5DE1">
        <w:rPr>
          <w:rFonts w:eastAsia="Times"/>
          <w:b/>
          <w:sz w:val="22"/>
          <w:szCs w:val="22"/>
        </w:rPr>
        <w:t>,</w:t>
      </w:r>
      <w:r w:rsidR="00B02167" w:rsidRPr="00DE5DE1">
        <w:rPr>
          <w:b/>
          <w:sz w:val="22"/>
          <w:szCs w:val="22"/>
        </w:rPr>
        <w:t xml:space="preserve"> 2023</w:t>
      </w:r>
      <w:r w:rsidR="007D7AF5" w:rsidRPr="00DE5DE1">
        <w:rPr>
          <w:b/>
          <w:sz w:val="22"/>
          <w:szCs w:val="22"/>
        </w:rPr>
        <w:t xml:space="preserve"> at 12:00 Baku time</w:t>
      </w:r>
      <w:r w:rsidR="00BA2917" w:rsidRPr="00DE5DE1">
        <w:rPr>
          <w:rFonts w:eastAsia="Times"/>
          <w:sz w:val="22"/>
          <w:szCs w:val="22"/>
        </w:rPr>
        <w:t>.</w:t>
      </w:r>
      <w:r w:rsidRPr="00DE5DE1">
        <w:rPr>
          <w:rFonts w:eastAsia="Times"/>
          <w:sz w:val="22"/>
          <w:szCs w:val="22"/>
        </w:rPr>
        <w:t xml:space="preserve"> Questions will be answered in writing </w:t>
      </w:r>
      <w:r w:rsidR="00F23589" w:rsidRPr="00DE5DE1">
        <w:rPr>
          <w:rFonts w:eastAsia="Times"/>
          <w:sz w:val="22"/>
          <w:szCs w:val="22"/>
        </w:rPr>
        <w:t xml:space="preserve">and shared with all parties </w:t>
      </w:r>
      <w:r w:rsidRPr="00DE5DE1">
        <w:rPr>
          <w:rFonts w:eastAsia="Times"/>
          <w:sz w:val="22"/>
          <w:szCs w:val="22"/>
        </w:rPr>
        <w:t>as soon as possible after this deadline.</w:t>
      </w:r>
    </w:p>
    <w:p w14:paraId="37BA15E5" w14:textId="77777777" w:rsidR="00D435BB" w:rsidRPr="00DE5DE1" w:rsidRDefault="00D435BB" w:rsidP="00DE5DE1">
      <w:pPr>
        <w:tabs>
          <w:tab w:val="left" w:pos="1200"/>
        </w:tabs>
        <w:jc w:val="both"/>
        <w:rPr>
          <w:rFonts w:eastAsia="Times"/>
          <w:sz w:val="22"/>
          <w:szCs w:val="22"/>
        </w:rPr>
      </w:pPr>
    </w:p>
    <w:p w14:paraId="78E6CD00" w14:textId="77777777" w:rsidR="00000C07" w:rsidRPr="00DE5DE1" w:rsidRDefault="00000C07" w:rsidP="00DE5DE1">
      <w:pPr>
        <w:pStyle w:val="ListParagraph"/>
        <w:numPr>
          <w:ilvl w:val="0"/>
          <w:numId w:val="4"/>
        </w:numPr>
        <w:jc w:val="both"/>
        <w:rPr>
          <w:b/>
          <w:szCs w:val="22"/>
        </w:rPr>
      </w:pPr>
      <w:r w:rsidRPr="00DE5DE1">
        <w:rPr>
          <w:b/>
          <w:szCs w:val="22"/>
        </w:rPr>
        <w:t xml:space="preserve">Content of </w:t>
      </w:r>
      <w:r w:rsidR="00A910EA" w:rsidRPr="00DE5DE1">
        <w:rPr>
          <w:b/>
          <w:szCs w:val="22"/>
        </w:rPr>
        <w:t>quotations</w:t>
      </w:r>
    </w:p>
    <w:p w14:paraId="49537EE6" w14:textId="77777777" w:rsidR="00D435BB" w:rsidRPr="00DE5DE1" w:rsidRDefault="00D435BB" w:rsidP="00DE5DE1">
      <w:pPr>
        <w:tabs>
          <w:tab w:val="left" w:pos="6630"/>
          <w:tab w:val="left" w:pos="9120"/>
        </w:tabs>
        <w:jc w:val="both"/>
        <w:rPr>
          <w:rFonts w:eastAsia="Times"/>
          <w:sz w:val="22"/>
          <w:szCs w:val="22"/>
        </w:rPr>
      </w:pPr>
      <w:r w:rsidRPr="00DE5DE1">
        <w:rPr>
          <w:rFonts w:eastAsia="Times"/>
          <w:sz w:val="22"/>
          <w:szCs w:val="22"/>
        </w:rPr>
        <w:t xml:space="preserve">Quotations should be submitted </w:t>
      </w:r>
      <w:r w:rsidR="009B7C4F" w:rsidRPr="00DE5DE1">
        <w:rPr>
          <w:rFonts w:eastAsia="Times"/>
          <w:sz w:val="22"/>
          <w:szCs w:val="22"/>
        </w:rPr>
        <w:t xml:space="preserve">as a hard copy or </w:t>
      </w:r>
      <w:r w:rsidRPr="00DE5DE1">
        <w:rPr>
          <w:rFonts w:eastAsia="Times"/>
          <w:sz w:val="22"/>
          <w:szCs w:val="22"/>
        </w:rPr>
        <w:t>in a single e-mail whenever possible, depending on file size. Quotations must contain:</w:t>
      </w:r>
    </w:p>
    <w:p w14:paraId="233807D0" w14:textId="77777777" w:rsidR="00CC3536" w:rsidRPr="00DE5DE1" w:rsidRDefault="00CC3536" w:rsidP="00DE5DE1">
      <w:pPr>
        <w:tabs>
          <w:tab w:val="left" w:pos="6630"/>
          <w:tab w:val="left" w:pos="9120"/>
        </w:tabs>
        <w:jc w:val="both"/>
        <w:rPr>
          <w:rFonts w:eastAsia="Times"/>
          <w:sz w:val="22"/>
          <w:szCs w:val="22"/>
        </w:rPr>
      </w:pPr>
    </w:p>
    <w:p w14:paraId="37906A44" w14:textId="77777777" w:rsidR="002C1E94" w:rsidRPr="00DE5DE1" w:rsidRDefault="002C1E94" w:rsidP="00DE5DE1">
      <w:pPr>
        <w:pStyle w:val="Caption"/>
        <w:numPr>
          <w:ilvl w:val="0"/>
          <w:numId w:val="2"/>
        </w:numPr>
        <w:jc w:val="both"/>
        <w:rPr>
          <w:sz w:val="22"/>
          <w:szCs w:val="22"/>
          <w:u w:val="single"/>
        </w:rPr>
      </w:pPr>
      <w:r w:rsidRPr="00DE5DE1">
        <w:rPr>
          <w:sz w:val="22"/>
          <w:szCs w:val="22"/>
          <w:u w:val="single"/>
        </w:rPr>
        <w:t>Technical proposal</w:t>
      </w:r>
      <w:r w:rsidR="00A910EA" w:rsidRPr="00DE5DE1">
        <w:rPr>
          <w:sz w:val="22"/>
          <w:szCs w:val="22"/>
          <w:u w:val="single"/>
        </w:rPr>
        <w:t>,</w:t>
      </w:r>
      <w:r w:rsidR="00A35F7A" w:rsidRPr="00DE5DE1">
        <w:rPr>
          <w:sz w:val="22"/>
          <w:szCs w:val="22"/>
          <w:u w:val="single"/>
        </w:rPr>
        <w:t xml:space="preserve"> in response to the requirements outlined in the </w:t>
      </w:r>
      <w:r w:rsidR="00D435BB" w:rsidRPr="00DE5DE1">
        <w:rPr>
          <w:sz w:val="22"/>
          <w:szCs w:val="22"/>
          <w:u w:val="single"/>
        </w:rPr>
        <w:t>service requirements/</w:t>
      </w:r>
      <w:r w:rsidR="00E03F1F" w:rsidRPr="00DE5DE1">
        <w:rPr>
          <w:sz w:val="22"/>
          <w:szCs w:val="22"/>
          <w:u w:val="single"/>
        </w:rPr>
        <w:t xml:space="preserve"> TORs</w:t>
      </w:r>
      <w:r w:rsidR="00CC3536" w:rsidRPr="00DE5DE1">
        <w:rPr>
          <w:sz w:val="22"/>
          <w:szCs w:val="22"/>
          <w:u w:val="single"/>
        </w:rPr>
        <w:t>.</w:t>
      </w:r>
    </w:p>
    <w:p w14:paraId="3A4972EB" w14:textId="507B26FE" w:rsidR="00CC3536" w:rsidRPr="00DE5DE1" w:rsidRDefault="00A910EA" w:rsidP="00DE5DE1">
      <w:pPr>
        <w:numPr>
          <w:ilvl w:val="0"/>
          <w:numId w:val="2"/>
        </w:numPr>
        <w:jc w:val="both"/>
        <w:rPr>
          <w:b/>
          <w:sz w:val="22"/>
          <w:szCs w:val="22"/>
          <w:u w:val="single"/>
        </w:rPr>
      </w:pPr>
      <w:r w:rsidRPr="00DE5DE1">
        <w:rPr>
          <w:b/>
          <w:sz w:val="22"/>
          <w:szCs w:val="22"/>
          <w:u w:val="single"/>
        </w:rPr>
        <w:t>Price</w:t>
      </w:r>
      <w:r w:rsidR="00D509DA" w:rsidRPr="00DE5DE1">
        <w:rPr>
          <w:b/>
          <w:sz w:val="22"/>
          <w:szCs w:val="22"/>
          <w:u w:val="single"/>
        </w:rPr>
        <w:t xml:space="preserve"> </w:t>
      </w:r>
      <w:r w:rsidR="00666160" w:rsidRPr="00DE5DE1">
        <w:rPr>
          <w:b/>
          <w:sz w:val="22"/>
          <w:szCs w:val="22"/>
          <w:u w:val="single"/>
        </w:rPr>
        <w:t>quotation, to</w:t>
      </w:r>
      <w:r w:rsidR="00A35F7A" w:rsidRPr="00DE5DE1">
        <w:rPr>
          <w:b/>
          <w:sz w:val="22"/>
          <w:szCs w:val="22"/>
          <w:u w:val="single"/>
        </w:rPr>
        <w:t xml:space="preserve"> </w:t>
      </w:r>
      <w:r w:rsidR="00CC3536" w:rsidRPr="00DE5DE1">
        <w:rPr>
          <w:b/>
          <w:sz w:val="22"/>
          <w:szCs w:val="22"/>
          <w:u w:val="single"/>
        </w:rPr>
        <w:t xml:space="preserve">be submitted strictly in accordance </w:t>
      </w:r>
      <w:r w:rsidR="00A35F7A" w:rsidRPr="00DE5DE1">
        <w:rPr>
          <w:b/>
          <w:sz w:val="22"/>
          <w:szCs w:val="22"/>
          <w:u w:val="single"/>
        </w:rPr>
        <w:t xml:space="preserve">with </w:t>
      </w:r>
      <w:r w:rsidR="00CC3536" w:rsidRPr="00DE5DE1">
        <w:rPr>
          <w:b/>
          <w:sz w:val="22"/>
          <w:szCs w:val="22"/>
          <w:u w:val="single"/>
        </w:rPr>
        <w:t xml:space="preserve">the </w:t>
      </w:r>
      <w:r w:rsidR="00514ADD" w:rsidRPr="00DE5DE1">
        <w:rPr>
          <w:b/>
          <w:sz w:val="22"/>
          <w:szCs w:val="22"/>
          <w:u w:val="single"/>
        </w:rPr>
        <w:t>p</w:t>
      </w:r>
      <w:r w:rsidR="00A35F7A" w:rsidRPr="00DE5DE1">
        <w:rPr>
          <w:b/>
          <w:sz w:val="22"/>
          <w:szCs w:val="22"/>
          <w:u w:val="single"/>
        </w:rPr>
        <w:t xml:space="preserve">rice </w:t>
      </w:r>
      <w:r w:rsidR="00514ADD" w:rsidRPr="00DE5DE1">
        <w:rPr>
          <w:b/>
          <w:sz w:val="22"/>
          <w:szCs w:val="22"/>
          <w:u w:val="single"/>
        </w:rPr>
        <w:t>q</w:t>
      </w:r>
      <w:r w:rsidR="00CC3536" w:rsidRPr="00DE5DE1">
        <w:rPr>
          <w:b/>
          <w:sz w:val="22"/>
          <w:szCs w:val="22"/>
          <w:u w:val="single"/>
        </w:rPr>
        <w:t xml:space="preserve">uotation </w:t>
      </w:r>
      <w:r w:rsidR="00514ADD" w:rsidRPr="00DE5DE1">
        <w:rPr>
          <w:b/>
          <w:sz w:val="22"/>
          <w:szCs w:val="22"/>
          <w:u w:val="single"/>
        </w:rPr>
        <w:t>f</w:t>
      </w:r>
      <w:r w:rsidR="00CC3536" w:rsidRPr="00DE5DE1">
        <w:rPr>
          <w:b/>
          <w:sz w:val="22"/>
          <w:szCs w:val="22"/>
          <w:u w:val="single"/>
        </w:rPr>
        <w:t>orm</w:t>
      </w:r>
      <w:r w:rsidR="00A35F7A" w:rsidRPr="00DE5DE1">
        <w:rPr>
          <w:b/>
          <w:sz w:val="22"/>
          <w:szCs w:val="22"/>
          <w:u w:val="single"/>
        </w:rPr>
        <w:t>.</w:t>
      </w:r>
    </w:p>
    <w:p w14:paraId="2ECA6E66" w14:textId="77777777" w:rsidR="00A35F7A" w:rsidRPr="00DE5DE1" w:rsidRDefault="00A35F7A" w:rsidP="00DE5DE1">
      <w:pPr>
        <w:jc w:val="both"/>
        <w:rPr>
          <w:sz w:val="22"/>
          <w:szCs w:val="22"/>
        </w:rPr>
      </w:pPr>
    </w:p>
    <w:p w14:paraId="26FA0E68" w14:textId="77777777" w:rsidR="00A35F7A" w:rsidRPr="00DE5DE1" w:rsidRDefault="00A35F7A" w:rsidP="00DE5DE1">
      <w:pPr>
        <w:jc w:val="both"/>
        <w:rPr>
          <w:sz w:val="22"/>
          <w:szCs w:val="22"/>
        </w:rPr>
      </w:pPr>
      <w:r w:rsidRPr="00DE5DE1">
        <w:rPr>
          <w:sz w:val="22"/>
          <w:szCs w:val="22"/>
        </w:rPr>
        <w:t xml:space="preserve">Both </w:t>
      </w:r>
      <w:r w:rsidR="00A910EA" w:rsidRPr="00DE5DE1">
        <w:rPr>
          <w:sz w:val="22"/>
          <w:szCs w:val="22"/>
        </w:rPr>
        <w:t xml:space="preserve">parts of the quotation </w:t>
      </w:r>
      <w:r w:rsidRPr="00DE5DE1">
        <w:rPr>
          <w:sz w:val="22"/>
          <w:szCs w:val="22"/>
        </w:rPr>
        <w:t xml:space="preserve">must be signed by the </w:t>
      </w:r>
      <w:r w:rsidR="00D435BB" w:rsidRPr="00DE5DE1">
        <w:rPr>
          <w:sz w:val="22"/>
          <w:szCs w:val="22"/>
        </w:rPr>
        <w:t xml:space="preserve">bidding </w:t>
      </w:r>
      <w:r w:rsidRPr="00DE5DE1">
        <w:rPr>
          <w:sz w:val="22"/>
          <w:szCs w:val="22"/>
        </w:rPr>
        <w:t>company’s relevant authority and submitted in PDF format.</w:t>
      </w:r>
    </w:p>
    <w:p w14:paraId="62076CF8" w14:textId="75182A13" w:rsidR="00A62B7F" w:rsidRPr="00DE5DE1" w:rsidRDefault="000C6802" w:rsidP="00DE5DE1">
      <w:pPr>
        <w:tabs>
          <w:tab w:val="left" w:pos="8175"/>
        </w:tabs>
        <w:jc w:val="both"/>
        <w:rPr>
          <w:rFonts w:eastAsia="Times"/>
          <w:sz w:val="22"/>
          <w:szCs w:val="22"/>
        </w:rPr>
      </w:pPr>
      <w:r w:rsidRPr="00DE5DE1">
        <w:rPr>
          <w:rFonts w:eastAsia="Times"/>
          <w:sz w:val="22"/>
          <w:szCs w:val="22"/>
        </w:rPr>
        <w:tab/>
      </w:r>
    </w:p>
    <w:p w14:paraId="51EC40FB" w14:textId="77777777" w:rsidR="00047C0C" w:rsidRPr="00DE5DE1" w:rsidRDefault="005C74A3" w:rsidP="00DE5DE1">
      <w:pPr>
        <w:pStyle w:val="ListParagraph"/>
        <w:numPr>
          <w:ilvl w:val="0"/>
          <w:numId w:val="4"/>
        </w:numPr>
        <w:jc w:val="both"/>
        <w:rPr>
          <w:b/>
          <w:szCs w:val="22"/>
        </w:rPr>
      </w:pPr>
      <w:r w:rsidRPr="00DE5DE1">
        <w:rPr>
          <w:b/>
          <w:szCs w:val="22"/>
        </w:rPr>
        <w:t>Instructions for submission</w:t>
      </w:r>
    </w:p>
    <w:p w14:paraId="6F85C3AF" w14:textId="49D08ED8" w:rsidR="00D435BB" w:rsidRPr="00DE5DE1" w:rsidRDefault="00D435BB" w:rsidP="00DE5DE1">
      <w:pPr>
        <w:jc w:val="both"/>
        <w:rPr>
          <w:sz w:val="22"/>
          <w:szCs w:val="22"/>
        </w:rPr>
      </w:pPr>
      <w:r w:rsidRPr="00DE5DE1">
        <w:rPr>
          <w:sz w:val="22"/>
          <w:szCs w:val="22"/>
        </w:rPr>
        <w:t xml:space="preserve">Proposals </w:t>
      </w:r>
      <w:r w:rsidR="00E03F1F" w:rsidRPr="00DE5DE1">
        <w:rPr>
          <w:sz w:val="22"/>
          <w:szCs w:val="22"/>
        </w:rPr>
        <w:t xml:space="preserve">should be </w:t>
      </w:r>
      <w:r w:rsidRPr="00DE5DE1">
        <w:rPr>
          <w:sz w:val="22"/>
          <w:szCs w:val="22"/>
        </w:rPr>
        <w:t>prepared based on the guidelines</w:t>
      </w:r>
      <w:r w:rsidR="00E03F1F" w:rsidRPr="00DE5DE1">
        <w:rPr>
          <w:sz w:val="22"/>
          <w:szCs w:val="22"/>
        </w:rPr>
        <w:t xml:space="preserve"> set forth</w:t>
      </w:r>
      <w:r w:rsidRPr="00DE5DE1">
        <w:rPr>
          <w:sz w:val="22"/>
          <w:szCs w:val="22"/>
        </w:rPr>
        <w:t xml:space="preserve"> in Section IV above, along with a properly filled out and signed price quotation form, are to be sent by e-mail </w:t>
      </w:r>
      <w:r w:rsidR="00D77212" w:rsidRPr="00DE5DE1">
        <w:rPr>
          <w:sz w:val="22"/>
          <w:szCs w:val="22"/>
        </w:rPr>
        <w:t xml:space="preserve">or mail </w:t>
      </w:r>
      <w:r w:rsidRPr="00DE5DE1">
        <w:rPr>
          <w:sz w:val="22"/>
          <w:szCs w:val="22"/>
        </w:rPr>
        <w:t>to the contact perso</w:t>
      </w:r>
      <w:r w:rsidR="006072A4" w:rsidRPr="00DE5DE1">
        <w:rPr>
          <w:sz w:val="22"/>
          <w:szCs w:val="22"/>
        </w:rPr>
        <w:t>n indicated below no later than</w:t>
      </w:r>
      <w:r w:rsidRPr="00DE5DE1">
        <w:rPr>
          <w:sz w:val="22"/>
          <w:szCs w:val="22"/>
        </w:rPr>
        <w:t xml:space="preserve">: </w:t>
      </w:r>
      <w:r w:rsidR="00F61FF1">
        <w:rPr>
          <w:b/>
          <w:sz w:val="22"/>
          <w:szCs w:val="22"/>
        </w:rPr>
        <w:t xml:space="preserve">September </w:t>
      </w:r>
      <w:r w:rsidR="00436758">
        <w:rPr>
          <w:b/>
          <w:sz w:val="22"/>
          <w:szCs w:val="22"/>
        </w:rPr>
        <w:t>25</w:t>
      </w:r>
      <w:r w:rsidR="00DE5DE1">
        <w:rPr>
          <w:b/>
          <w:sz w:val="22"/>
          <w:szCs w:val="22"/>
        </w:rPr>
        <w:t xml:space="preserve">, </w:t>
      </w:r>
      <w:r w:rsidR="00B02167" w:rsidRPr="00DE5DE1">
        <w:rPr>
          <w:b/>
          <w:sz w:val="22"/>
          <w:szCs w:val="22"/>
        </w:rPr>
        <w:t>2023</w:t>
      </w:r>
      <w:r w:rsidR="00BA2917" w:rsidRPr="00DE5DE1">
        <w:rPr>
          <w:b/>
          <w:sz w:val="22"/>
          <w:szCs w:val="22"/>
        </w:rPr>
        <w:t xml:space="preserve"> at 1</w:t>
      </w:r>
      <w:r w:rsidR="00D77212" w:rsidRPr="00DE5DE1">
        <w:rPr>
          <w:b/>
          <w:sz w:val="22"/>
          <w:szCs w:val="22"/>
        </w:rPr>
        <w:t>8</w:t>
      </w:r>
      <w:r w:rsidR="005C74A3" w:rsidRPr="00DE5DE1">
        <w:rPr>
          <w:b/>
          <w:sz w:val="22"/>
          <w:szCs w:val="22"/>
        </w:rPr>
        <w:t xml:space="preserve">:00 </w:t>
      </w:r>
      <w:r w:rsidR="00BA2917" w:rsidRPr="00DE5DE1">
        <w:rPr>
          <w:b/>
          <w:sz w:val="22"/>
          <w:szCs w:val="22"/>
        </w:rPr>
        <w:t>Baku time</w:t>
      </w:r>
      <w:r w:rsidRPr="00DE5DE1">
        <w:rPr>
          <w:sz w:val="22"/>
          <w:szCs w:val="22"/>
        </w:rPr>
        <w:t>.</w:t>
      </w:r>
    </w:p>
    <w:p w14:paraId="79B0FCFE" w14:textId="77777777" w:rsidR="00047C0C" w:rsidRPr="00DE5DE1"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685"/>
        <w:gridCol w:w="4837"/>
      </w:tblGrid>
      <w:tr w:rsidR="00047C0C" w:rsidRPr="00DE5DE1" w14:paraId="3B599BB8" w14:textId="77777777" w:rsidTr="004A7FB5">
        <w:trPr>
          <w:jc w:val="center"/>
        </w:trPr>
        <w:tc>
          <w:tcPr>
            <w:tcW w:w="3685" w:type="dxa"/>
            <w:shd w:val="clear" w:color="auto" w:fill="auto"/>
            <w:vAlign w:val="center"/>
          </w:tcPr>
          <w:p w14:paraId="15E6962F" w14:textId="77777777" w:rsidR="00047C0C" w:rsidRPr="00DE5DE1" w:rsidRDefault="00047C0C" w:rsidP="004A7FB5">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 w:val="22"/>
                <w:szCs w:val="22"/>
              </w:rPr>
            </w:pPr>
            <w:r w:rsidRPr="00DE5DE1">
              <w:rPr>
                <w:rFonts w:eastAsia="Calibri"/>
                <w:sz w:val="22"/>
                <w:szCs w:val="22"/>
              </w:rPr>
              <w:t xml:space="preserve">Name of contact person </w:t>
            </w:r>
            <w:r w:rsidR="00D435BB" w:rsidRPr="00DE5DE1">
              <w:rPr>
                <w:rFonts w:eastAsia="Calibri"/>
                <w:sz w:val="22"/>
                <w:szCs w:val="22"/>
              </w:rPr>
              <w:t>at</w:t>
            </w:r>
            <w:r w:rsidRPr="00DE5DE1">
              <w:rPr>
                <w:rFonts w:eastAsia="Calibri"/>
                <w:sz w:val="22"/>
                <w:szCs w:val="22"/>
              </w:rPr>
              <w:t xml:space="preserve"> UNFPA:</w:t>
            </w:r>
          </w:p>
        </w:tc>
        <w:tc>
          <w:tcPr>
            <w:tcW w:w="4837" w:type="dxa"/>
            <w:shd w:val="clear" w:color="auto" w:fill="auto"/>
            <w:vAlign w:val="center"/>
          </w:tcPr>
          <w:p w14:paraId="4A1C50EE" w14:textId="048DBD85" w:rsidR="00047C0C" w:rsidRPr="00DE5DE1" w:rsidRDefault="00BA2917"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DE5DE1">
              <w:rPr>
                <w:rFonts w:eastAsia="Calibri"/>
                <w:i/>
                <w:sz w:val="22"/>
                <w:szCs w:val="22"/>
              </w:rPr>
              <w:t xml:space="preserve">Ms. </w:t>
            </w:r>
            <w:r w:rsidR="00D50F36">
              <w:rPr>
                <w:rFonts w:eastAsia="Calibri"/>
                <w:i/>
                <w:sz w:val="22"/>
                <w:szCs w:val="22"/>
              </w:rPr>
              <w:t>Rubaba Mammadova</w:t>
            </w:r>
          </w:p>
        </w:tc>
      </w:tr>
      <w:tr w:rsidR="00047C0C" w:rsidRPr="00DE5DE1" w14:paraId="18C34D2E" w14:textId="77777777" w:rsidTr="004A7FB5">
        <w:trPr>
          <w:jc w:val="center"/>
        </w:trPr>
        <w:tc>
          <w:tcPr>
            <w:tcW w:w="3685" w:type="dxa"/>
            <w:shd w:val="clear" w:color="auto" w:fill="auto"/>
            <w:vAlign w:val="center"/>
          </w:tcPr>
          <w:p w14:paraId="77B7B2D7" w14:textId="77777777" w:rsidR="00047C0C" w:rsidRPr="00DE5DE1"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DE5DE1">
              <w:rPr>
                <w:rFonts w:eastAsia="Calibri"/>
                <w:sz w:val="22"/>
                <w:szCs w:val="22"/>
              </w:rPr>
              <w:t xml:space="preserve">Email address of </w:t>
            </w:r>
            <w:r w:rsidR="00D435BB" w:rsidRPr="00DE5DE1">
              <w:rPr>
                <w:rFonts w:eastAsia="Calibri"/>
                <w:sz w:val="22"/>
                <w:szCs w:val="22"/>
              </w:rPr>
              <w:t>c</w:t>
            </w:r>
            <w:r w:rsidRPr="00DE5DE1">
              <w:rPr>
                <w:rFonts w:eastAsia="Calibri"/>
                <w:sz w:val="22"/>
                <w:szCs w:val="22"/>
              </w:rPr>
              <w:t xml:space="preserve">ontact </w:t>
            </w:r>
            <w:r w:rsidR="00D435BB" w:rsidRPr="00DE5DE1">
              <w:rPr>
                <w:rFonts w:eastAsia="Calibri"/>
                <w:sz w:val="22"/>
                <w:szCs w:val="22"/>
              </w:rPr>
              <w:t>p</w:t>
            </w:r>
            <w:r w:rsidRPr="00DE5DE1">
              <w:rPr>
                <w:rFonts w:eastAsia="Calibri"/>
                <w:sz w:val="22"/>
                <w:szCs w:val="22"/>
              </w:rPr>
              <w:t>erson:</w:t>
            </w:r>
          </w:p>
        </w:tc>
        <w:tc>
          <w:tcPr>
            <w:tcW w:w="4837" w:type="dxa"/>
            <w:shd w:val="clear" w:color="auto" w:fill="auto"/>
            <w:vAlign w:val="center"/>
          </w:tcPr>
          <w:p w14:paraId="5D54C981" w14:textId="5642421F" w:rsidR="00047C0C" w:rsidRPr="00DE5DE1" w:rsidRDefault="004A23F5"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hyperlink r:id="rId13" w:history="1">
              <w:r w:rsidR="00D50F36" w:rsidRPr="005A0F58">
                <w:rPr>
                  <w:rStyle w:val="Hyperlink"/>
                  <w:rFonts w:eastAsia="Calibri"/>
                  <w:i/>
                  <w:sz w:val="22"/>
                  <w:szCs w:val="22"/>
                </w:rPr>
                <w:t>mammadova@unfpa.org</w:t>
              </w:r>
            </w:hyperlink>
          </w:p>
        </w:tc>
      </w:tr>
    </w:tbl>
    <w:p w14:paraId="1774A618" w14:textId="77777777" w:rsidR="00047C0C" w:rsidRPr="00DE5DE1"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7114AC06" w14:textId="77777777" w:rsidR="00047C0C" w:rsidRPr="00DE5DE1"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DE5DE1">
        <w:rPr>
          <w:sz w:val="22"/>
          <w:szCs w:val="22"/>
        </w:rPr>
        <w:t>Please note the following guidelines for electronic submissions:</w:t>
      </w:r>
    </w:p>
    <w:p w14:paraId="4118630E" w14:textId="26B422AC" w:rsidR="00047C0C" w:rsidRPr="00DE5DE1" w:rsidRDefault="00D435BB" w:rsidP="00F95017">
      <w:pPr>
        <w:pStyle w:val="Caption"/>
        <w:numPr>
          <w:ilvl w:val="0"/>
          <w:numId w:val="1"/>
        </w:numPr>
        <w:jc w:val="both"/>
        <w:rPr>
          <w:sz w:val="22"/>
          <w:szCs w:val="22"/>
        </w:rPr>
      </w:pPr>
      <w:r w:rsidRPr="00DE5DE1">
        <w:rPr>
          <w:b w:val="0"/>
          <w:sz w:val="22"/>
          <w:szCs w:val="22"/>
        </w:rPr>
        <w:t xml:space="preserve">The </w:t>
      </w:r>
      <w:r w:rsidR="00047C0C" w:rsidRPr="00DE5DE1">
        <w:rPr>
          <w:b w:val="0"/>
          <w:sz w:val="22"/>
          <w:szCs w:val="22"/>
        </w:rPr>
        <w:t>following reference</w:t>
      </w:r>
      <w:r w:rsidRPr="00DE5DE1">
        <w:rPr>
          <w:b w:val="0"/>
          <w:sz w:val="22"/>
          <w:szCs w:val="22"/>
        </w:rPr>
        <w:t xml:space="preserve"> must be included</w:t>
      </w:r>
      <w:r w:rsidR="00047C0C" w:rsidRPr="00DE5DE1">
        <w:rPr>
          <w:b w:val="0"/>
          <w:sz w:val="22"/>
          <w:szCs w:val="22"/>
        </w:rPr>
        <w:t xml:space="preserve"> in the email subject line</w:t>
      </w:r>
      <w:r w:rsidRPr="00DE5DE1">
        <w:rPr>
          <w:b w:val="0"/>
          <w:sz w:val="22"/>
          <w:szCs w:val="22"/>
        </w:rPr>
        <w:t>:</w:t>
      </w:r>
      <w:r w:rsidR="00507E88" w:rsidRPr="00DE5DE1">
        <w:rPr>
          <w:b w:val="0"/>
          <w:sz w:val="22"/>
          <w:szCs w:val="22"/>
        </w:rPr>
        <w:t xml:space="preserve"> </w:t>
      </w:r>
      <w:r w:rsidR="00047C0C" w:rsidRPr="00DE5DE1">
        <w:rPr>
          <w:sz w:val="22"/>
          <w:szCs w:val="22"/>
        </w:rPr>
        <w:t xml:space="preserve">RFQ Nº </w:t>
      </w:r>
      <w:r w:rsidR="00DE5DE1" w:rsidRPr="00DE5DE1">
        <w:rPr>
          <w:sz w:val="22"/>
          <w:szCs w:val="22"/>
        </w:rPr>
        <w:t>2023/02</w:t>
      </w:r>
      <w:r w:rsidR="00F06FB6">
        <w:rPr>
          <w:sz w:val="22"/>
          <w:szCs w:val="22"/>
        </w:rPr>
        <w:t>4</w:t>
      </w:r>
      <w:r w:rsidR="00AA71C1" w:rsidRPr="00DE5DE1">
        <w:rPr>
          <w:sz w:val="22"/>
          <w:szCs w:val="22"/>
        </w:rPr>
        <w:t xml:space="preserve"> </w:t>
      </w:r>
      <w:r w:rsidR="00B40D26" w:rsidRPr="00DE5DE1">
        <w:rPr>
          <w:sz w:val="22"/>
          <w:szCs w:val="22"/>
        </w:rPr>
        <w:t xml:space="preserve">To provide consultancy, guidance and support for development of the accreditation plan and process for GBV case management and pre- and in-service social work training focused on high-quality GBV case management in alignment with international best practices. </w:t>
      </w:r>
      <w:r w:rsidR="00514ADD" w:rsidRPr="00DE5DE1">
        <w:rPr>
          <w:b w:val="0"/>
          <w:sz w:val="22"/>
          <w:szCs w:val="22"/>
        </w:rPr>
        <w:t>P</w:t>
      </w:r>
      <w:r w:rsidR="00047C0C" w:rsidRPr="00DE5DE1">
        <w:rPr>
          <w:b w:val="0"/>
          <w:sz w:val="22"/>
          <w:szCs w:val="22"/>
        </w:rPr>
        <w:t xml:space="preserve">roposals </w:t>
      </w:r>
      <w:r w:rsidR="00514ADD" w:rsidRPr="00DE5DE1">
        <w:rPr>
          <w:b w:val="0"/>
          <w:sz w:val="22"/>
          <w:szCs w:val="22"/>
        </w:rPr>
        <w:t xml:space="preserve">that </w:t>
      </w:r>
      <w:r w:rsidRPr="00DE5DE1">
        <w:rPr>
          <w:b w:val="0"/>
          <w:sz w:val="22"/>
          <w:szCs w:val="22"/>
        </w:rPr>
        <w:t xml:space="preserve">do not contain the correct email subject line may be overlooked by the procurement officer and therefore not considered. </w:t>
      </w:r>
    </w:p>
    <w:p w14:paraId="5F9CFA1C" w14:textId="77777777" w:rsidR="00047C0C" w:rsidRPr="00DE5DE1" w:rsidRDefault="00047C0C" w:rsidP="002B0813">
      <w:pPr>
        <w:pStyle w:val="letter"/>
        <w:numPr>
          <w:ilvl w:val="0"/>
          <w:numId w:val="1"/>
        </w:numP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DE5DE1">
        <w:rPr>
          <w:sz w:val="22"/>
          <w:szCs w:val="22"/>
        </w:rPr>
        <w:t xml:space="preserve">The total e-mail </w:t>
      </w:r>
      <w:r w:rsidR="00D435BB" w:rsidRPr="00DE5DE1">
        <w:rPr>
          <w:sz w:val="22"/>
          <w:szCs w:val="22"/>
        </w:rPr>
        <w:t>size may</w:t>
      </w:r>
      <w:r w:rsidRPr="00DE5DE1">
        <w:rPr>
          <w:sz w:val="22"/>
          <w:szCs w:val="22"/>
        </w:rPr>
        <w:t xml:space="preserve"> not exceed </w:t>
      </w:r>
      <w:r w:rsidR="000D013A" w:rsidRPr="00DE5DE1">
        <w:rPr>
          <w:b/>
          <w:sz w:val="22"/>
          <w:szCs w:val="22"/>
        </w:rPr>
        <w:t xml:space="preserve">20 </w:t>
      </w:r>
      <w:r w:rsidRPr="00DE5DE1">
        <w:rPr>
          <w:b/>
          <w:sz w:val="22"/>
          <w:szCs w:val="22"/>
        </w:rPr>
        <w:t>MB (including e-mail body, encoded attachments and headers)</w:t>
      </w:r>
      <w:r w:rsidRPr="00DE5DE1">
        <w:rPr>
          <w:sz w:val="22"/>
          <w:szCs w:val="22"/>
        </w:rPr>
        <w:t xml:space="preserve">. Where the technical details are in large electronic files, it is recommended that these be sent separately before the deadline. </w:t>
      </w:r>
    </w:p>
    <w:p w14:paraId="2433DED6" w14:textId="77777777" w:rsidR="003D61D6" w:rsidRPr="00DE5DE1" w:rsidRDefault="003D61D6" w:rsidP="00443DE0">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74F88956" w14:textId="77777777" w:rsidR="00305129" w:rsidRPr="00DE5DE1" w:rsidRDefault="00305129" w:rsidP="002B0813">
      <w:pPr>
        <w:pStyle w:val="ListParagraph"/>
        <w:numPr>
          <w:ilvl w:val="0"/>
          <w:numId w:val="4"/>
        </w:numPr>
        <w:jc w:val="both"/>
        <w:rPr>
          <w:b/>
          <w:szCs w:val="22"/>
        </w:rPr>
      </w:pPr>
      <w:r w:rsidRPr="00DE5DE1">
        <w:rPr>
          <w:b/>
          <w:szCs w:val="22"/>
        </w:rPr>
        <w:t>Overview of Evaluation Process</w:t>
      </w:r>
    </w:p>
    <w:p w14:paraId="7DB9A106" w14:textId="77777777" w:rsidR="004D74C8" w:rsidRPr="00DE5DE1" w:rsidRDefault="00D435BB" w:rsidP="004D74C8">
      <w:pPr>
        <w:jc w:val="both"/>
        <w:rPr>
          <w:sz w:val="22"/>
          <w:szCs w:val="22"/>
        </w:rPr>
      </w:pPr>
      <w:r w:rsidRPr="00DE5DE1">
        <w:rPr>
          <w:sz w:val="22"/>
          <w:szCs w:val="22"/>
        </w:rPr>
        <w:t>Q</w:t>
      </w:r>
      <w:r w:rsidR="004D74C8" w:rsidRPr="00DE5DE1">
        <w:rPr>
          <w:sz w:val="22"/>
          <w:szCs w:val="22"/>
        </w:rPr>
        <w:t>uotations will be evaluated based on the technical proposal and the total cost of the services (price quote).</w:t>
      </w:r>
    </w:p>
    <w:p w14:paraId="55635BE3" w14:textId="77777777" w:rsidR="004D74C8" w:rsidRPr="00DE5DE1" w:rsidRDefault="004D74C8" w:rsidP="00305129">
      <w:pPr>
        <w:jc w:val="both"/>
        <w:rPr>
          <w:sz w:val="22"/>
          <w:szCs w:val="22"/>
          <w:lang w:eastAsia="en-GB"/>
        </w:rPr>
      </w:pPr>
    </w:p>
    <w:p w14:paraId="5FC90548" w14:textId="77777777" w:rsidR="00305129" w:rsidRPr="00DE5DE1" w:rsidRDefault="00305129" w:rsidP="00305129">
      <w:pPr>
        <w:jc w:val="both"/>
        <w:rPr>
          <w:sz w:val="22"/>
          <w:szCs w:val="22"/>
          <w:lang w:eastAsia="en-GB"/>
        </w:rPr>
      </w:pPr>
      <w:r w:rsidRPr="00DE5DE1">
        <w:rPr>
          <w:sz w:val="22"/>
          <w:szCs w:val="22"/>
          <w:lang w:eastAsia="en-GB"/>
        </w:rPr>
        <w:t>The evaluation will be carried out in a two-step process by an ad-hoc evaluation panel</w:t>
      </w:r>
      <w:r w:rsidR="00D435BB" w:rsidRPr="00DE5DE1">
        <w:rPr>
          <w:sz w:val="22"/>
          <w:szCs w:val="22"/>
          <w:lang w:eastAsia="en-GB"/>
        </w:rPr>
        <w:t>. Technical proposals will be evaluated for technical compliance prior to the comparison of price quotes.</w:t>
      </w:r>
    </w:p>
    <w:p w14:paraId="3DDC71A0" w14:textId="77777777" w:rsidR="005B1FCA" w:rsidRPr="00DE5DE1" w:rsidRDefault="005B1FCA" w:rsidP="00742A55">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 w:val="22"/>
          <w:szCs w:val="22"/>
          <w:u w:val="single"/>
        </w:rPr>
      </w:pPr>
    </w:p>
    <w:p w14:paraId="4CFFD221" w14:textId="77777777" w:rsidR="00742A55" w:rsidRPr="00DE5DE1" w:rsidRDefault="00742A55" w:rsidP="002B0813">
      <w:pPr>
        <w:pStyle w:val="ListParagraph"/>
        <w:numPr>
          <w:ilvl w:val="0"/>
          <w:numId w:val="4"/>
        </w:numPr>
        <w:jc w:val="both"/>
        <w:rPr>
          <w:b/>
          <w:szCs w:val="22"/>
        </w:rPr>
      </w:pPr>
      <w:r w:rsidRPr="00DE5DE1">
        <w:rPr>
          <w:b/>
          <w:szCs w:val="22"/>
        </w:rPr>
        <w:t xml:space="preserve">Award Criteria </w:t>
      </w:r>
    </w:p>
    <w:p w14:paraId="0D2D0F03" w14:textId="77777777" w:rsidR="00742A55" w:rsidRPr="00DE5DE1" w:rsidRDefault="00C71A28" w:rsidP="000275EF">
      <w:pPr>
        <w:pStyle w:val="letter"/>
        <w:jc w:val="both"/>
        <w:rPr>
          <w:sz w:val="22"/>
          <w:szCs w:val="22"/>
        </w:rPr>
      </w:pPr>
      <w:r w:rsidRPr="00DE5DE1">
        <w:rPr>
          <w:sz w:val="22"/>
          <w:szCs w:val="22"/>
        </w:rPr>
        <w:t>UNF</w:t>
      </w:r>
      <w:r w:rsidR="00543958" w:rsidRPr="00DE5DE1">
        <w:rPr>
          <w:sz w:val="22"/>
          <w:szCs w:val="22"/>
        </w:rPr>
        <w:t>PA shall award a Purchase Order</w:t>
      </w:r>
      <w:r w:rsidRPr="00DE5DE1">
        <w:rPr>
          <w:sz w:val="22"/>
          <w:szCs w:val="22"/>
        </w:rPr>
        <w:t xml:space="preserve">/Professional Service Contract </w:t>
      </w:r>
      <w:r w:rsidR="00742A55" w:rsidRPr="00DE5DE1">
        <w:rPr>
          <w:sz w:val="22"/>
          <w:szCs w:val="22"/>
        </w:rPr>
        <w:t>to</w:t>
      </w:r>
      <w:r w:rsidR="00305129" w:rsidRPr="00DE5DE1">
        <w:rPr>
          <w:sz w:val="22"/>
          <w:szCs w:val="22"/>
        </w:rPr>
        <w:t xml:space="preserve"> the</w:t>
      </w:r>
      <w:r w:rsidR="0002734A" w:rsidRPr="00DE5DE1">
        <w:rPr>
          <w:sz w:val="22"/>
          <w:szCs w:val="22"/>
        </w:rPr>
        <w:t xml:space="preserve"> </w:t>
      </w:r>
      <w:r w:rsidR="00305129" w:rsidRPr="00DE5DE1">
        <w:rPr>
          <w:sz w:val="22"/>
          <w:szCs w:val="22"/>
        </w:rPr>
        <w:t>lowest</w:t>
      </w:r>
      <w:r w:rsidR="00D435BB" w:rsidRPr="00DE5DE1">
        <w:rPr>
          <w:sz w:val="22"/>
          <w:szCs w:val="22"/>
        </w:rPr>
        <w:t>-</w:t>
      </w:r>
      <w:r w:rsidR="00305129" w:rsidRPr="00DE5DE1">
        <w:rPr>
          <w:sz w:val="22"/>
          <w:szCs w:val="22"/>
        </w:rPr>
        <w:t xml:space="preserve">priced </w:t>
      </w:r>
      <w:r w:rsidR="004D74C8" w:rsidRPr="00DE5DE1">
        <w:rPr>
          <w:sz w:val="22"/>
          <w:szCs w:val="22"/>
        </w:rPr>
        <w:t>most technically acceptable offer</w:t>
      </w:r>
      <w:r w:rsidR="00B76DFF" w:rsidRPr="00DE5DE1">
        <w:rPr>
          <w:sz w:val="22"/>
          <w:szCs w:val="22"/>
        </w:rPr>
        <w:t>.</w:t>
      </w:r>
    </w:p>
    <w:p w14:paraId="14A5A376" w14:textId="77777777" w:rsidR="0002021E" w:rsidRPr="00DE5DE1" w:rsidRDefault="0002021E" w:rsidP="00E66555">
      <w:pPr>
        <w:rPr>
          <w:sz w:val="22"/>
          <w:szCs w:val="22"/>
        </w:rPr>
      </w:pPr>
    </w:p>
    <w:p w14:paraId="12B7C64B" w14:textId="77777777" w:rsidR="0002021E" w:rsidRPr="00DE5DE1" w:rsidRDefault="0002021E" w:rsidP="002B0813">
      <w:pPr>
        <w:pStyle w:val="ListParagraph"/>
        <w:numPr>
          <w:ilvl w:val="0"/>
          <w:numId w:val="4"/>
        </w:numPr>
        <w:jc w:val="both"/>
        <w:rPr>
          <w:b/>
          <w:szCs w:val="22"/>
        </w:rPr>
      </w:pPr>
      <w:r w:rsidRPr="00DE5DE1">
        <w:rPr>
          <w:b/>
          <w:szCs w:val="22"/>
        </w:rPr>
        <w:t xml:space="preserve">Right to Vary Requirements at Time of Award </w:t>
      </w:r>
    </w:p>
    <w:p w14:paraId="2F3EDE33" w14:textId="77777777" w:rsidR="0002021E" w:rsidRPr="00DE5DE1" w:rsidRDefault="0002021E" w:rsidP="0002021E">
      <w:pPr>
        <w:pStyle w:val="ListParagraph"/>
        <w:tabs>
          <w:tab w:val="left" w:pos="851"/>
        </w:tabs>
        <w:overflowPunct/>
        <w:autoSpaceDE/>
        <w:autoSpaceDN/>
        <w:adjustRightInd/>
        <w:spacing w:line="276" w:lineRule="auto"/>
        <w:ind w:left="0"/>
        <w:contextualSpacing/>
        <w:jc w:val="both"/>
        <w:textAlignment w:val="auto"/>
        <w:rPr>
          <w:szCs w:val="22"/>
        </w:rPr>
      </w:pPr>
      <w:r w:rsidRPr="00DE5DE1">
        <w:rPr>
          <w:szCs w:val="22"/>
        </w:rPr>
        <w:t xml:space="preserve">UNFPA reserves the right at the time of award of </w:t>
      </w:r>
      <w:r w:rsidR="00ED7706" w:rsidRPr="00DE5DE1">
        <w:rPr>
          <w:szCs w:val="22"/>
        </w:rPr>
        <w:t xml:space="preserve">contract </w:t>
      </w:r>
      <w:r w:rsidRPr="00DE5DE1">
        <w:rPr>
          <w:szCs w:val="22"/>
        </w:rPr>
        <w:t xml:space="preserve">to increase or decrease by up to 20% the volume of services specified in this </w:t>
      </w:r>
      <w:r w:rsidR="005F5A55" w:rsidRPr="00DE5DE1">
        <w:rPr>
          <w:szCs w:val="22"/>
        </w:rPr>
        <w:t xml:space="preserve">RFQ </w:t>
      </w:r>
      <w:r w:rsidRPr="00DE5DE1">
        <w:rPr>
          <w:szCs w:val="22"/>
        </w:rPr>
        <w:t xml:space="preserve">without any change in </w:t>
      </w:r>
      <w:r w:rsidR="00EF19DC" w:rsidRPr="00DE5DE1">
        <w:rPr>
          <w:szCs w:val="22"/>
        </w:rPr>
        <w:t xml:space="preserve">unit </w:t>
      </w:r>
      <w:r w:rsidRPr="00DE5DE1">
        <w:rPr>
          <w:szCs w:val="22"/>
        </w:rPr>
        <w:t>price</w:t>
      </w:r>
      <w:r w:rsidR="00EF19DC" w:rsidRPr="00DE5DE1">
        <w:rPr>
          <w:szCs w:val="22"/>
        </w:rPr>
        <w:t>s</w:t>
      </w:r>
      <w:r w:rsidRPr="00DE5DE1">
        <w:rPr>
          <w:szCs w:val="22"/>
        </w:rPr>
        <w:t xml:space="preserve"> or other terms and conditions.</w:t>
      </w:r>
    </w:p>
    <w:p w14:paraId="19DF11C9" w14:textId="77777777" w:rsidR="0002021E" w:rsidRPr="00DE5DE1" w:rsidRDefault="0002021E"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 w:val="22"/>
          <w:szCs w:val="22"/>
          <w:u w:val="single"/>
        </w:rPr>
      </w:pPr>
    </w:p>
    <w:p w14:paraId="1DBA1BE5" w14:textId="77777777" w:rsidR="0002021E" w:rsidRPr="00DE5DE1" w:rsidRDefault="0002021E" w:rsidP="002B0813">
      <w:pPr>
        <w:pStyle w:val="ListParagraph"/>
        <w:numPr>
          <w:ilvl w:val="0"/>
          <w:numId w:val="4"/>
        </w:numPr>
        <w:jc w:val="both"/>
        <w:rPr>
          <w:b/>
          <w:szCs w:val="22"/>
        </w:rPr>
      </w:pPr>
      <w:r w:rsidRPr="00DE5DE1">
        <w:rPr>
          <w:b/>
          <w:szCs w:val="22"/>
        </w:rPr>
        <w:t>Payment Terms</w:t>
      </w:r>
    </w:p>
    <w:p w14:paraId="07CCEBCC" w14:textId="77777777" w:rsidR="0002021E" w:rsidRPr="00DE5DE1" w:rsidRDefault="00CF2100" w:rsidP="0002021E">
      <w:pPr>
        <w:pStyle w:val="ListParagraph"/>
        <w:tabs>
          <w:tab w:val="left" w:pos="851"/>
        </w:tabs>
        <w:overflowPunct/>
        <w:autoSpaceDE/>
        <w:autoSpaceDN/>
        <w:adjustRightInd/>
        <w:spacing w:line="276" w:lineRule="auto"/>
        <w:ind w:left="0"/>
        <w:contextualSpacing/>
        <w:jc w:val="both"/>
        <w:textAlignment w:val="auto"/>
        <w:rPr>
          <w:szCs w:val="22"/>
        </w:rPr>
      </w:pPr>
      <w:r w:rsidRPr="00DE5DE1">
        <w:rPr>
          <w:szCs w:val="22"/>
        </w:rPr>
        <w:t>UNFPA payment terms are net 30 days upon receipt of invoice and delivery/acceptance of the milestone deliverables linked to payment as specified in the contract</w:t>
      </w:r>
      <w:r w:rsidR="000275EF" w:rsidRPr="00DE5DE1">
        <w:rPr>
          <w:szCs w:val="22"/>
        </w:rPr>
        <w:t>.</w:t>
      </w:r>
    </w:p>
    <w:p w14:paraId="5B7EAF26" w14:textId="77777777" w:rsidR="0025219B" w:rsidRPr="00DE5DE1" w:rsidRDefault="0025219B" w:rsidP="0002021E">
      <w:pPr>
        <w:pStyle w:val="ListParagraph"/>
        <w:tabs>
          <w:tab w:val="left" w:pos="851"/>
        </w:tabs>
        <w:overflowPunct/>
        <w:autoSpaceDE/>
        <w:autoSpaceDN/>
        <w:adjustRightInd/>
        <w:spacing w:line="276" w:lineRule="auto"/>
        <w:ind w:left="0"/>
        <w:contextualSpacing/>
        <w:jc w:val="both"/>
        <w:textAlignment w:val="auto"/>
        <w:rPr>
          <w:szCs w:val="22"/>
        </w:rPr>
      </w:pPr>
    </w:p>
    <w:p w14:paraId="26122DEE" w14:textId="77777777" w:rsidR="005B1FCA" w:rsidRPr="00DE5DE1" w:rsidRDefault="004A23F5" w:rsidP="002B0813">
      <w:pPr>
        <w:pStyle w:val="ListParagraph"/>
        <w:numPr>
          <w:ilvl w:val="0"/>
          <w:numId w:val="4"/>
        </w:numPr>
        <w:jc w:val="both"/>
        <w:rPr>
          <w:b/>
          <w:szCs w:val="22"/>
        </w:rPr>
      </w:pPr>
      <w:hyperlink r:id="rId14" w:anchor="FraudCorruption" w:history="1">
        <w:r w:rsidR="005B1FCA" w:rsidRPr="00DE5DE1">
          <w:rPr>
            <w:b/>
            <w:szCs w:val="22"/>
          </w:rPr>
          <w:t>Fraud and Corruption</w:t>
        </w:r>
      </w:hyperlink>
    </w:p>
    <w:p w14:paraId="2278D73C" w14:textId="77777777" w:rsidR="005B1FCA" w:rsidRPr="00DE5DE1" w:rsidRDefault="005B1FCA" w:rsidP="005B1FCA">
      <w:pPr>
        <w:pStyle w:val="ListParagraph"/>
        <w:overflowPunct/>
        <w:autoSpaceDE/>
        <w:autoSpaceDN/>
        <w:adjustRightInd/>
        <w:spacing w:line="276" w:lineRule="auto"/>
        <w:ind w:left="0"/>
        <w:contextualSpacing/>
        <w:jc w:val="both"/>
        <w:textAlignment w:val="auto"/>
        <w:rPr>
          <w:szCs w:val="22"/>
        </w:rPr>
      </w:pPr>
      <w:r w:rsidRPr="00DE5DE1">
        <w:rPr>
          <w:szCs w:val="22"/>
        </w:rPr>
        <w:t xml:space="preserve">UNFPA is committed to preventing, identifying, and addressing all acts of fraud against UNFPA, as well as against third parties involved in UNFPA activities. UNFPA’s Policy regarding fraud and corruption is available </w:t>
      </w:r>
      <w:r w:rsidR="0087584C" w:rsidRPr="00DE5DE1">
        <w:rPr>
          <w:szCs w:val="22"/>
        </w:rPr>
        <w:t xml:space="preserve">here: </w:t>
      </w:r>
      <w:hyperlink r:id="rId15" w:anchor="overlay-context=node/10356/draft" w:history="1">
        <w:r w:rsidRPr="00DE5DE1">
          <w:rPr>
            <w:rStyle w:val="Hyperlink"/>
            <w:szCs w:val="22"/>
          </w:rPr>
          <w:t>Fraud Policy</w:t>
        </w:r>
      </w:hyperlink>
      <w:r w:rsidRPr="00DE5DE1">
        <w:rPr>
          <w:szCs w:val="22"/>
        </w:rPr>
        <w:t xml:space="preserve">. Submission of </w:t>
      </w:r>
      <w:r w:rsidR="0087584C" w:rsidRPr="00DE5DE1">
        <w:rPr>
          <w:szCs w:val="22"/>
        </w:rPr>
        <w:t xml:space="preserve">a </w:t>
      </w:r>
      <w:r w:rsidRPr="00DE5DE1">
        <w:rPr>
          <w:szCs w:val="22"/>
        </w:rPr>
        <w:t xml:space="preserve">proposal implies that the Bidder is aware of this </w:t>
      </w:r>
      <w:r w:rsidR="0087584C" w:rsidRPr="00DE5DE1">
        <w:rPr>
          <w:szCs w:val="22"/>
        </w:rPr>
        <w:t>p</w:t>
      </w:r>
      <w:r w:rsidRPr="00DE5DE1">
        <w:rPr>
          <w:szCs w:val="22"/>
        </w:rPr>
        <w:t xml:space="preserve">olicy. </w:t>
      </w:r>
    </w:p>
    <w:p w14:paraId="10E5CF20" w14:textId="77777777" w:rsidR="005B1FCA" w:rsidRPr="00DE5DE1" w:rsidRDefault="005B1FCA" w:rsidP="005B1FCA">
      <w:pPr>
        <w:spacing w:line="276" w:lineRule="auto"/>
        <w:contextualSpacing/>
        <w:jc w:val="both"/>
        <w:rPr>
          <w:sz w:val="22"/>
          <w:szCs w:val="22"/>
        </w:rPr>
      </w:pPr>
    </w:p>
    <w:p w14:paraId="5B47A630" w14:textId="77777777" w:rsidR="005B1FCA" w:rsidRPr="00DE5DE1" w:rsidRDefault="005B1FCA" w:rsidP="005B1FCA">
      <w:pPr>
        <w:jc w:val="both"/>
        <w:rPr>
          <w:sz w:val="22"/>
          <w:szCs w:val="22"/>
        </w:rPr>
      </w:pPr>
      <w:r w:rsidRPr="00DE5DE1">
        <w:rPr>
          <w:sz w:val="22"/>
          <w:szCs w:val="22"/>
        </w:rPr>
        <w:t>Suppliers, their subsidiaries, agents, intermediaries and principals must cooperate with the Office of Audit and Investigation Services of UNFPA as well as with any other oversight entity authorized by the Executive Director of UNFPA and with the UNFPA Ethics Advisor as and when required. 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UNFPA to repudiate and terminate the contract, and to debar and remove the supplier from UNFPA’s list of registered suppliers.</w:t>
      </w:r>
    </w:p>
    <w:p w14:paraId="66BF55AE" w14:textId="77777777" w:rsidR="005B1FCA" w:rsidRPr="00DE5DE1"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5546D0AC" w14:textId="77777777" w:rsidR="005B1FCA" w:rsidRPr="00DE5DE1" w:rsidRDefault="005B1FCA" w:rsidP="005B1FCA">
      <w:pPr>
        <w:spacing w:line="276" w:lineRule="auto"/>
        <w:contextualSpacing/>
        <w:jc w:val="both"/>
        <w:rPr>
          <w:rStyle w:val="Hyperlink"/>
          <w:sz w:val="22"/>
          <w:szCs w:val="22"/>
        </w:rPr>
      </w:pPr>
      <w:r w:rsidRPr="00DE5DE1">
        <w:rPr>
          <w:sz w:val="22"/>
          <w:szCs w:val="22"/>
        </w:rPr>
        <w:t xml:space="preserve">A confidential Anti-Fraud Hotline is available to any Bidder to report suspicious fraudulent activities at </w:t>
      </w:r>
      <w:hyperlink r:id="rId16" w:history="1">
        <w:r w:rsidRPr="00DE5DE1">
          <w:rPr>
            <w:rStyle w:val="Hyperlink"/>
            <w:sz w:val="22"/>
            <w:szCs w:val="22"/>
          </w:rPr>
          <w:t>UNFPA Investigation Hotline</w:t>
        </w:r>
      </w:hyperlink>
      <w:r w:rsidRPr="00DE5DE1">
        <w:rPr>
          <w:rStyle w:val="Hyperlink"/>
          <w:sz w:val="22"/>
          <w:szCs w:val="22"/>
        </w:rPr>
        <w:t>.</w:t>
      </w:r>
    </w:p>
    <w:p w14:paraId="18C035DF" w14:textId="77777777" w:rsidR="005B1FCA" w:rsidRPr="00DE5DE1"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20DF6842" w14:textId="77777777" w:rsidR="005B1FCA" w:rsidRPr="00DE5DE1" w:rsidRDefault="005B1FCA" w:rsidP="002B0813">
      <w:pPr>
        <w:pStyle w:val="ListParagraph"/>
        <w:numPr>
          <w:ilvl w:val="0"/>
          <w:numId w:val="4"/>
        </w:numPr>
        <w:jc w:val="both"/>
        <w:rPr>
          <w:b/>
          <w:szCs w:val="22"/>
        </w:rPr>
      </w:pPr>
      <w:r w:rsidRPr="00DE5DE1">
        <w:rPr>
          <w:b/>
          <w:szCs w:val="22"/>
        </w:rPr>
        <w:t>Zero Tolerance</w:t>
      </w:r>
    </w:p>
    <w:p w14:paraId="35AF60F4" w14:textId="77777777" w:rsidR="005B1FCA" w:rsidRPr="00DE5DE1" w:rsidRDefault="00E03F1F" w:rsidP="005B1FCA">
      <w:pPr>
        <w:jc w:val="both"/>
        <w:rPr>
          <w:sz w:val="22"/>
          <w:szCs w:val="22"/>
        </w:rPr>
      </w:pPr>
      <w:r w:rsidRPr="00DE5DE1">
        <w:rPr>
          <w:sz w:val="22"/>
          <w:szCs w:val="22"/>
        </w:rPr>
        <w:t xml:space="preserve">UNFPA has adopted a zero-tolerance policy on gifts and hospitality. Suppliers are therefore requested not to send gifts or offer hospitality to UNFPA personnel. Further details on this policy are available here: </w:t>
      </w:r>
      <w:hyperlink r:id="rId17" w:anchor="ZeroTolerance" w:history="1">
        <w:r w:rsidRPr="00DE5DE1">
          <w:rPr>
            <w:rStyle w:val="Hyperlink"/>
            <w:sz w:val="22"/>
            <w:szCs w:val="22"/>
            <w:lang w:eastAsia="en-GB"/>
          </w:rPr>
          <w:t>Zero Tolerance Policy</w:t>
        </w:r>
      </w:hyperlink>
      <w:r w:rsidRPr="00DE5DE1">
        <w:rPr>
          <w:sz w:val="22"/>
          <w:szCs w:val="22"/>
        </w:rPr>
        <w:t>.</w:t>
      </w:r>
    </w:p>
    <w:p w14:paraId="2427343A" w14:textId="77777777" w:rsidR="0051179C" w:rsidRPr="00DE5DE1" w:rsidRDefault="0051179C"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0F0B68C5" w14:textId="77777777" w:rsidR="005B1FCA" w:rsidRPr="00DE5DE1" w:rsidRDefault="005B1FCA" w:rsidP="002B0813">
      <w:pPr>
        <w:pStyle w:val="ListParagraph"/>
        <w:numPr>
          <w:ilvl w:val="0"/>
          <w:numId w:val="4"/>
        </w:numPr>
        <w:jc w:val="both"/>
        <w:rPr>
          <w:b/>
          <w:szCs w:val="22"/>
        </w:rPr>
      </w:pPr>
      <w:r w:rsidRPr="00DE5DE1">
        <w:rPr>
          <w:b/>
          <w:szCs w:val="22"/>
        </w:rPr>
        <w:t>RFQ Protest</w:t>
      </w:r>
    </w:p>
    <w:p w14:paraId="43BEFCEC" w14:textId="77777777" w:rsidR="005B1FCA" w:rsidRPr="00DE5DE1" w:rsidRDefault="005B1FCA" w:rsidP="005B1FCA">
      <w:pPr>
        <w:tabs>
          <w:tab w:val="left" w:pos="851"/>
        </w:tabs>
        <w:spacing w:line="276" w:lineRule="auto"/>
        <w:contextualSpacing/>
        <w:jc w:val="both"/>
        <w:rPr>
          <w:sz w:val="22"/>
          <w:szCs w:val="22"/>
          <w:lang w:val="en-GB"/>
        </w:rPr>
      </w:pPr>
      <w:r w:rsidRPr="00DE5DE1">
        <w:rPr>
          <w:sz w:val="22"/>
          <w:szCs w:val="22"/>
        </w:rPr>
        <w:t xml:space="preserve">Bidder(s) perceiving that they have been unjustly treated in connection with the solicitation or award of a contract may </w:t>
      </w:r>
      <w:r w:rsidR="0087584C" w:rsidRPr="00DE5DE1">
        <w:rPr>
          <w:sz w:val="22"/>
          <w:szCs w:val="22"/>
        </w:rPr>
        <w:t xml:space="preserve">submit a complaint </w:t>
      </w:r>
      <w:r w:rsidRPr="00DE5DE1">
        <w:rPr>
          <w:sz w:val="22"/>
          <w:szCs w:val="22"/>
        </w:rPr>
        <w:t xml:space="preserve">directly to the Chief, Procurement Services Branch at </w:t>
      </w:r>
      <w:hyperlink r:id="rId18" w:history="1">
        <w:r w:rsidRPr="00DE5DE1">
          <w:rPr>
            <w:rStyle w:val="Hyperlink"/>
            <w:sz w:val="22"/>
            <w:szCs w:val="22"/>
          </w:rPr>
          <w:t>procurement@unfpa.org</w:t>
        </w:r>
      </w:hyperlink>
      <w:r w:rsidRPr="00DE5DE1">
        <w:rPr>
          <w:sz w:val="22"/>
          <w:szCs w:val="22"/>
        </w:rPr>
        <w:t>.</w:t>
      </w:r>
    </w:p>
    <w:p w14:paraId="10F9BBC9" w14:textId="77777777" w:rsidR="005B1FCA" w:rsidRPr="00DE5DE1" w:rsidRDefault="005B1FCA" w:rsidP="005B1FCA">
      <w:pPr>
        <w:tabs>
          <w:tab w:val="left" w:pos="851"/>
        </w:tabs>
        <w:spacing w:line="276" w:lineRule="auto"/>
        <w:contextualSpacing/>
        <w:jc w:val="both"/>
        <w:rPr>
          <w:sz w:val="22"/>
          <w:szCs w:val="22"/>
          <w:highlight w:val="yellow"/>
          <w:lang w:val="en-GB"/>
        </w:rPr>
      </w:pPr>
    </w:p>
    <w:p w14:paraId="57A5BD86" w14:textId="77777777" w:rsidR="005B1FCA" w:rsidRPr="00DE5DE1" w:rsidRDefault="005B1FCA" w:rsidP="005B1FCA">
      <w:pPr>
        <w:tabs>
          <w:tab w:val="left" w:pos="851"/>
        </w:tabs>
        <w:spacing w:line="276" w:lineRule="auto"/>
        <w:contextualSpacing/>
        <w:jc w:val="both"/>
        <w:rPr>
          <w:sz w:val="22"/>
          <w:szCs w:val="22"/>
        </w:rPr>
      </w:pPr>
      <w:r w:rsidRPr="00DE5DE1">
        <w:rPr>
          <w:sz w:val="22"/>
          <w:szCs w:val="22"/>
        </w:rPr>
        <w:t xml:space="preserve">Bidder(s) perceiving that they have been unjustly or unfairly treated in connection with a solicitation, evaluation, or award of a contract may </w:t>
      </w:r>
      <w:r w:rsidR="0087584C" w:rsidRPr="00DE5DE1">
        <w:rPr>
          <w:sz w:val="22"/>
          <w:szCs w:val="22"/>
        </w:rPr>
        <w:t xml:space="preserve">submit a complaint </w:t>
      </w:r>
      <w:r w:rsidRPr="00DE5DE1">
        <w:rPr>
          <w:sz w:val="22"/>
          <w:szCs w:val="22"/>
        </w:rPr>
        <w:t>to the UNFPA Head of the Business Unit</w:t>
      </w:r>
      <w:r w:rsidR="001E507A" w:rsidRPr="00DE5DE1">
        <w:rPr>
          <w:sz w:val="22"/>
          <w:szCs w:val="22"/>
        </w:rPr>
        <w:t>, Dr. Farid Babayev, UNFPA Assistant Representative</w:t>
      </w:r>
      <w:r w:rsidRPr="00DE5DE1">
        <w:rPr>
          <w:sz w:val="22"/>
          <w:szCs w:val="22"/>
        </w:rPr>
        <w:t xml:space="preserve"> at </w:t>
      </w:r>
      <w:hyperlink r:id="rId19" w:history="1">
        <w:r w:rsidR="001E507A" w:rsidRPr="00DE5DE1">
          <w:rPr>
            <w:rStyle w:val="Hyperlink"/>
            <w:sz w:val="22"/>
            <w:szCs w:val="22"/>
          </w:rPr>
          <w:t>babayev@unfpa.org</w:t>
        </w:r>
      </w:hyperlink>
      <w:r w:rsidRPr="00DE5DE1">
        <w:rPr>
          <w:sz w:val="22"/>
          <w:szCs w:val="22"/>
        </w:rPr>
        <w:t>. Should the supplier be unsatisfied with the reply provided by the UNFPA Head of the Business Unit, the supplier may contact the Chief</w:t>
      </w:r>
      <w:r w:rsidR="0087584C" w:rsidRPr="00DE5DE1">
        <w:rPr>
          <w:sz w:val="22"/>
          <w:szCs w:val="22"/>
        </w:rPr>
        <w:t xml:space="preserve">, </w:t>
      </w:r>
      <w:r w:rsidRPr="00DE5DE1">
        <w:rPr>
          <w:sz w:val="22"/>
          <w:szCs w:val="22"/>
        </w:rPr>
        <w:t xml:space="preserve">Procurement Services Branch at </w:t>
      </w:r>
      <w:hyperlink r:id="rId20" w:history="1">
        <w:r w:rsidRPr="00DE5DE1">
          <w:rPr>
            <w:rStyle w:val="Hyperlink"/>
            <w:sz w:val="22"/>
            <w:szCs w:val="22"/>
          </w:rPr>
          <w:t>procurement@unfpa.org</w:t>
        </w:r>
      </w:hyperlink>
      <w:r w:rsidRPr="00DE5DE1">
        <w:rPr>
          <w:sz w:val="22"/>
          <w:szCs w:val="22"/>
        </w:rPr>
        <w:t>.</w:t>
      </w:r>
      <w:bookmarkStart w:id="1" w:name="_Toc368998656"/>
    </w:p>
    <w:bookmarkEnd w:id="1"/>
    <w:p w14:paraId="0C649DAB" w14:textId="77777777" w:rsidR="00E03F1F" w:rsidRPr="00DE5DE1" w:rsidRDefault="00E03F1F"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0B015063" w14:textId="77777777" w:rsidR="0002021E" w:rsidRPr="00DE5DE1" w:rsidRDefault="0002021E" w:rsidP="002B0813">
      <w:pPr>
        <w:pStyle w:val="ListParagraph"/>
        <w:numPr>
          <w:ilvl w:val="0"/>
          <w:numId w:val="4"/>
        </w:numPr>
        <w:jc w:val="both"/>
        <w:rPr>
          <w:b/>
          <w:szCs w:val="22"/>
        </w:rPr>
      </w:pPr>
      <w:r w:rsidRPr="00DE5DE1">
        <w:rPr>
          <w:b/>
          <w:szCs w:val="22"/>
        </w:rPr>
        <w:t>Disclaimer</w:t>
      </w:r>
    </w:p>
    <w:p w14:paraId="4C75A055" w14:textId="77777777" w:rsidR="0087584C" w:rsidRPr="00DE5DE1" w:rsidRDefault="0087584C" w:rsidP="0087584C">
      <w:pPr>
        <w:pStyle w:val="ListParagraph"/>
        <w:tabs>
          <w:tab w:val="left" w:pos="851"/>
        </w:tabs>
        <w:overflowPunct/>
        <w:autoSpaceDE/>
        <w:autoSpaceDN/>
        <w:adjustRightInd/>
        <w:spacing w:line="276" w:lineRule="auto"/>
        <w:ind w:left="0"/>
        <w:contextualSpacing/>
        <w:jc w:val="both"/>
        <w:textAlignment w:val="auto"/>
        <w:rPr>
          <w:szCs w:val="22"/>
        </w:rPr>
      </w:pPr>
      <w:r w:rsidRPr="00DE5DE1">
        <w:rPr>
          <w:szCs w:val="22"/>
        </w:rPr>
        <w:t xml:space="preserve">Should any of the links in this RFQ document be unavailable or </w:t>
      </w:r>
      <w:r w:rsidR="003D61D6" w:rsidRPr="00DE5DE1">
        <w:rPr>
          <w:szCs w:val="22"/>
        </w:rPr>
        <w:t>inaccessible</w:t>
      </w:r>
      <w:r w:rsidRPr="00DE5DE1">
        <w:rPr>
          <w:szCs w:val="22"/>
        </w:rPr>
        <w:t xml:space="preserve"> for any reason, bidders can contact the Procurement Officer in charge of the procurement to request </w:t>
      </w:r>
      <w:r w:rsidR="003D61D6" w:rsidRPr="00DE5DE1">
        <w:rPr>
          <w:szCs w:val="22"/>
        </w:rPr>
        <w:t>for them to share a PDF version of such document(s).</w:t>
      </w:r>
    </w:p>
    <w:p w14:paraId="5794C9D3" w14:textId="77777777" w:rsidR="0002021E" w:rsidRPr="00DE5DE1" w:rsidRDefault="0002021E" w:rsidP="0002021E">
      <w:pPr>
        <w:pStyle w:val="ListParagraph"/>
        <w:tabs>
          <w:tab w:val="left" w:pos="851"/>
        </w:tabs>
        <w:overflowPunct/>
        <w:autoSpaceDE/>
        <w:autoSpaceDN/>
        <w:adjustRightInd/>
        <w:spacing w:line="276" w:lineRule="auto"/>
        <w:ind w:left="0"/>
        <w:contextualSpacing/>
        <w:jc w:val="both"/>
        <w:textAlignment w:val="auto"/>
        <w:rPr>
          <w:szCs w:val="22"/>
        </w:rPr>
      </w:pPr>
    </w:p>
    <w:p w14:paraId="020F818B" w14:textId="77777777" w:rsidR="006F59E9" w:rsidRPr="00DE5DE1" w:rsidRDefault="006F59E9" w:rsidP="006F59E9">
      <w:pPr>
        <w:pStyle w:val="Caption"/>
        <w:rPr>
          <w:caps/>
          <w:sz w:val="22"/>
          <w:szCs w:val="22"/>
        </w:rPr>
      </w:pPr>
      <w:r w:rsidRPr="00DE5DE1">
        <w:rPr>
          <w:sz w:val="22"/>
          <w:szCs w:val="22"/>
        </w:rPr>
        <w:br w:type="page"/>
      </w:r>
      <w:r w:rsidR="00A35F7A" w:rsidRPr="00DE5DE1">
        <w:rPr>
          <w:sz w:val="22"/>
          <w:szCs w:val="22"/>
        </w:rPr>
        <w:t xml:space="preserve">PRICE </w:t>
      </w:r>
      <w:r w:rsidRPr="00DE5DE1">
        <w:rPr>
          <w:caps/>
          <w:sz w:val="22"/>
          <w:szCs w:val="22"/>
        </w:rPr>
        <w:t>Quotation Form</w:t>
      </w:r>
    </w:p>
    <w:p w14:paraId="27E95577" w14:textId="77777777" w:rsidR="006F59E9" w:rsidRPr="00DE5DE1" w:rsidRDefault="006F59E9" w:rsidP="006F59E9">
      <w:pPr>
        <w:rPr>
          <w:sz w:val="22"/>
          <w:szCs w:val="22"/>
        </w:rPr>
      </w:pPr>
    </w:p>
    <w:tbl>
      <w:tblPr>
        <w:tblW w:w="991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240"/>
        <w:gridCol w:w="4678"/>
      </w:tblGrid>
      <w:tr w:rsidR="006F59E9" w:rsidRPr="00DE5DE1" w14:paraId="32975ACA" w14:textId="77777777" w:rsidTr="003D5097">
        <w:tc>
          <w:tcPr>
            <w:tcW w:w="5240" w:type="dxa"/>
          </w:tcPr>
          <w:p w14:paraId="3D8070E7" w14:textId="77777777" w:rsidR="006F59E9" w:rsidRPr="00DE5DE1" w:rsidRDefault="006F59E9" w:rsidP="003A1F0A">
            <w:pPr>
              <w:rPr>
                <w:b/>
                <w:bCs/>
                <w:sz w:val="22"/>
                <w:szCs w:val="22"/>
              </w:rPr>
            </w:pPr>
            <w:r w:rsidRPr="00DE5DE1">
              <w:rPr>
                <w:b/>
                <w:bCs/>
                <w:sz w:val="22"/>
                <w:szCs w:val="22"/>
              </w:rPr>
              <w:t>Name of Bidder:</w:t>
            </w:r>
          </w:p>
        </w:tc>
        <w:tc>
          <w:tcPr>
            <w:tcW w:w="4678" w:type="dxa"/>
            <w:vAlign w:val="center"/>
          </w:tcPr>
          <w:p w14:paraId="03782104" w14:textId="77777777" w:rsidR="006F59E9" w:rsidRPr="00DE5DE1" w:rsidRDefault="006F59E9" w:rsidP="003A1F0A">
            <w:pPr>
              <w:jc w:val="center"/>
              <w:rPr>
                <w:bCs/>
                <w:sz w:val="22"/>
                <w:szCs w:val="22"/>
              </w:rPr>
            </w:pPr>
          </w:p>
        </w:tc>
      </w:tr>
      <w:tr w:rsidR="000275EF" w:rsidRPr="00DE5DE1" w14:paraId="02201B06" w14:textId="77777777" w:rsidTr="003D5097">
        <w:tc>
          <w:tcPr>
            <w:tcW w:w="5240" w:type="dxa"/>
          </w:tcPr>
          <w:p w14:paraId="7382C408" w14:textId="77777777" w:rsidR="000275EF" w:rsidRPr="00DE5DE1" w:rsidRDefault="000275EF" w:rsidP="003A1F0A">
            <w:pPr>
              <w:rPr>
                <w:b/>
                <w:bCs/>
                <w:sz w:val="22"/>
                <w:szCs w:val="22"/>
              </w:rPr>
            </w:pPr>
            <w:r w:rsidRPr="00DE5DE1">
              <w:rPr>
                <w:b/>
                <w:bCs/>
                <w:sz w:val="22"/>
                <w:szCs w:val="22"/>
              </w:rPr>
              <w:t xml:space="preserve">Date of the </w:t>
            </w:r>
            <w:r w:rsidR="0003336D" w:rsidRPr="00DE5DE1">
              <w:rPr>
                <w:b/>
                <w:bCs/>
                <w:sz w:val="22"/>
                <w:szCs w:val="22"/>
              </w:rPr>
              <w:t>q</w:t>
            </w:r>
            <w:r w:rsidRPr="00DE5DE1">
              <w:rPr>
                <w:b/>
                <w:bCs/>
                <w:sz w:val="22"/>
                <w:szCs w:val="22"/>
              </w:rPr>
              <w:t>uotation:</w:t>
            </w:r>
          </w:p>
        </w:tc>
        <w:sdt>
          <w:sdtPr>
            <w:rPr>
              <w:bCs/>
              <w:sz w:val="22"/>
              <w:szCs w:val="22"/>
            </w:rPr>
            <w:id w:val="-1733144617"/>
            <w:placeholder>
              <w:docPart w:val="23A5EB14D5694267B01A2292C49DE8FC"/>
            </w:placeholder>
            <w:showingPlcHdr/>
            <w:date>
              <w:dateFormat w:val="dd/MM/yyyy"/>
              <w:lid w:val="en-GB"/>
              <w:storeMappedDataAs w:val="dateTime"/>
              <w:calendar w:val="gregorian"/>
            </w:date>
          </w:sdtPr>
          <w:sdtEndPr/>
          <w:sdtContent>
            <w:tc>
              <w:tcPr>
                <w:tcW w:w="4678" w:type="dxa"/>
                <w:vAlign w:val="center"/>
              </w:tcPr>
              <w:p w14:paraId="7AA76023" w14:textId="77777777" w:rsidR="000275EF" w:rsidRPr="00DE5DE1" w:rsidRDefault="000275EF" w:rsidP="000275EF">
                <w:pPr>
                  <w:jc w:val="center"/>
                  <w:rPr>
                    <w:bCs/>
                    <w:sz w:val="22"/>
                    <w:szCs w:val="22"/>
                  </w:rPr>
                </w:pPr>
                <w:r w:rsidRPr="00DE5DE1">
                  <w:rPr>
                    <w:rStyle w:val="PlaceholderText"/>
                    <w:sz w:val="22"/>
                    <w:szCs w:val="22"/>
                  </w:rPr>
                  <w:t>Click here to enter a date.</w:t>
                </w:r>
              </w:p>
            </w:tc>
          </w:sdtContent>
        </w:sdt>
      </w:tr>
      <w:tr w:rsidR="006F59E9" w:rsidRPr="00DE5DE1" w14:paraId="3B6CA48A" w14:textId="77777777" w:rsidTr="003D5097">
        <w:tc>
          <w:tcPr>
            <w:tcW w:w="5240" w:type="dxa"/>
          </w:tcPr>
          <w:p w14:paraId="24B975D8" w14:textId="77777777" w:rsidR="006F59E9" w:rsidRPr="00DE5DE1" w:rsidRDefault="006F59E9" w:rsidP="003A1F0A">
            <w:pPr>
              <w:rPr>
                <w:b/>
                <w:bCs/>
                <w:sz w:val="22"/>
                <w:szCs w:val="22"/>
              </w:rPr>
            </w:pPr>
            <w:r w:rsidRPr="00DE5DE1">
              <w:rPr>
                <w:b/>
                <w:bCs/>
                <w:sz w:val="22"/>
                <w:szCs w:val="22"/>
              </w:rPr>
              <w:t xml:space="preserve">Request for </w:t>
            </w:r>
            <w:r w:rsidR="0003336D" w:rsidRPr="00DE5DE1">
              <w:rPr>
                <w:b/>
                <w:bCs/>
                <w:sz w:val="22"/>
                <w:szCs w:val="22"/>
              </w:rPr>
              <w:t>q</w:t>
            </w:r>
            <w:r w:rsidRPr="00DE5DE1">
              <w:rPr>
                <w:b/>
                <w:bCs/>
                <w:sz w:val="22"/>
                <w:szCs w:val="22"/>
              </w:rPr>
              <w:t>uotation Nº:</w:t>
            </w:r>
          </w:p>
        </w:tc>
        <w:tc>
          <w:tcPr>
            <w:tcW w:w="4678" w:type="dxa"/>
            <w:vAlign w:val="center"/>
          </w:tcPr>
          <w:p w14:paraId="79EAAFF1" w14:textId="597B46D3" w:rsidR="006F59E9" w:rsidRPr="00DE5DE1" w:rsidRDefault="006F59E9" w:rsidP="007A050A">
            <w:pPr>
              <w:jc w:val="center"/>
              <w:rPr>
                <w:bCs/>
                <w:sz w:val="22"/>
                <w:szCs w:val="22"/>
                <w:lang w:val="es-ES"/>
              </w:rPr>
            </w:pPr>
            <w:r w:rsidRPr="00C1375F">
              <w:rPr>
                <w:sz w:val="22"/>
                <w:szCs w:val="22"/>
                <w:lang w:val="es-ES"/>
              </w:rPr>
              <w:t>UNFPA/</w:t>
            </w:r>
            <w:r w:rsidR="00D2536C" w:rsidRPr="00C1375F">
              <w:rPr>
                <w:sz w:val="22"/>
                <w:szCs w:val="22"/>
                <w:lang w:val="es-ES"/>
              </w:rPr>
              <w:t>AZE</w:t>
            </w:r>
            <w:r w:rsidRPr="00C1375F">
              <w:rPr>
                <w:sz w:val="22"/>
                <w:szCs w:val="22"/>
                <w:lang w:val="es-ES"/>
              </w:rPr>
              <w:t>/RFQ/</w:t>
            </w:r>
            <w:r w:rsidR="00C1375F" w:rsidRPr="00C1375F">
              <w:rPr>
                <w:sz w:val="22"/>
                <w:szCs w:val="22"/>
                <w:lang w:val="es-ES"/>
              </w:rPr>
              <w:t>2023/02</w:t>
            </w:r>
            <w:r w:rsidR="00A87EE7">
              <w:rPr>
                <w:sz w:val="22"/>
                <w:szCs w:val="22"/>
                <w:lang w:val="es-ES"/>
              </w:rPr>
              <w:t>4</w:t>
            </w:r>
          </w:p>
        </w:tc>
      </w:tr>
      <w:tr w:rsidR="006F59E9" w:rsidRPr="00DE5DE1" w14:paraId="0ADF6653" w14:textId="77777777" w:rsidTr="003D5097">
        <w:tc>
          <w:tcPr>
            <w:tcW w:w="5240" w:type="dxa"/>
          </w:tcPr>
          <w:p w14:paraId="51F122DD" w14:textId="77777777" w:rsidR="006F59E9" w:rsidRPr="00DE5DE1" w:rsidRDefault="006F59E9" w:rsidP="0003336D">
            <w:pPr>
              <w:rPr>
                <w:b/>
                <w:bCs/>
                <w:sz w:val="22"/>
                <w:szCs w:val="22"/>
              </w:rPr>
            </w:pPr>
            <w:r w:rsidRPr="00DE5DE1">
              <w:rPr>
                <w:b/>
                <w:bCs/>
                <w:sz w:val="22"/>
                <w:szCs w:val="22"/>
              </w:rPr>
              <w:t xml:space="preserve">Currency of </w:t>
            </w:r>
            <w:r w:rsidR="0003336D" w:rsidRPr="00DE5DE1">
              <w:rPr>
                <w:b/>
                <w:bCs/>
                <w:sz w:val="22"/>
                <w:szCs w:val="22"/>
              </w:rPr>
              <w:t>quotation</w:t>
            </w:r>
            <w:r w:rsidRPr="00DE5DE1">
              <w:rPr>
                <w:b/>
                <w:bCs/>
                <w:sz w:val="22"/>
                <w:szCs w:val="22"/>
              </w:rPr>
              <w:t>:</w:t>
            </w:r>
          </w:p>
        </w:tc>
        <w:tc>
          <w:tcPr>
            <w:tcW w:w="4678" w:type="dxa"/>
            <w:vAlign w:val="center"/>
          </w:tcPr>
          <w:p w14:paraId="2AD3653C" w14:textId="77777777" w:rsidR="006F59E9" w:rsidRPr="00DE5DE1" w:rsidRDefault="00E173B9" w:rsidP="003A1F0A">
            <w:pPr>
              <w:jc w:val="center"/>
              <w:rPr>
                <w:bCs/>
                <w:sz w:val="22"/>
                <w:szCs w:val="22"/>
              </w:rPr>
            </w:pPr>
            <w:r w:rsidRPr="00DE5DE1">
              <w:rPr>
                <w:bCs/>
                <w:sz w:val="22"/>
                <w:szCs w:val="22"/>
              </w:rPr>
              <w:t>AZN</w:t>
            </w:r>
          </w:p>
        </w:tc>
      </w:tr>
      <w:tr w:rsidR="00E66555" w:rsidRPr="00DE5DE1" w14:paraId="42EB21C6" w14:textId="77777777" w:rsidTr="003D5097">
        <w:tc>
          <w:tcPr>
            <w:tcW w:w="5240" w:type="dxa"/>
            <w:tcBorders>
              <w:bottom w:val="single" w:sz="4" w:space="0" w:color="F2F2F2"/>
            </w:tcBorders>
          </w:tcPr>
          <w:p w14:paraId="3765221E" w14:textId="77777777" w:rsidR="00E66555" w:rsidRPr="00DE5DE1" w:rsidRDefault="00E66555" w:rsidP="003A1F0A">
            <w:pPr>
              <w:rPr>
                <w:b/>
                <w:bCs/>
                <w:sz w:val="22"/>
                <w:szCs w:val="22"/>
              </w:rPr>
            </w:pPr>
            <w:r w:rsidRPr="00DE5DE1">
              <w:rPr>
                <w:b/>
                <w:bCs/>
                <w:sz w:val="22"/>
                <w:szCs w:val="22"/>
              </w:rPr>
              <w:t>Validity</w:t>
            </w:r>
            <w:r w:rsidR="0003336D" w:rsidRPr="00DE5DE1">
              <w:rPr>
                <w:b/>
                <w:bCs/>
                <w:sz w:val="22"/>
                <w:szCs w:val="22"/>
              </w:rPr>
              <w:t xml:space="preserve"> of quotation</w:t>
            </w:r>
            <w:r w:rsidRPr="00DE5DE1">
              <w:rPr>
                <w:b/>
                <w:bCs/>
                <w:sz w:val="22"/>
                <w:szCs w:val="22"/>
              </w:rPr>
              <w:t>:</w:t>
            </w:r>
          </w:p>
          <w:p w14:paraId="3DDAB9EE" w14:textId="77777777" w:rsidR="00E66555" w:rsidRPr="00DE5DE1" w:rsidRDefault="00E66555" w:rsidP="0003336D">
            <w:pPr>
              <w:jc w:val="both"/>
              <w:rPr>
                <w:b/>
                <w:bCs/>
                <w:i/>
                <w:sz w:val="22"/>
                <w:szCs w:val="22"/>
              </w:rPr>
            </w:pPr>
            <w:r w:rsidRPr="00DE5DE1">
              <w:rPr>
                <w:i/>
                <w:iCs/>
                <w:sz w:val="22"/>
                <w:szCs w:val="22"/>
              </w:rPr>
              <w:t>(The quotation shall be valid for a period of at least 3 months</w:t>
            </w:r>
            <w:r w:rsidR="0002734A" w:rsidRPr="00DE5DE1">
              <w:rPr>
                <w:i/>
                <w:iCs/>
                <w:sz w:val="22"/>
                <w:szCs w:val="22"/>
              </w:rPr>
              <w:t xml:space="preserve"> </w:t>
            </w:r>
            <w:r w:rsidRPr="00DE5DE1">
              <w:rPr>
                <w:i/>
                <w:iCs/>
                <w:sz w:val="22"/>
                <w:szCs w:val="22"/>
              </w:rPr>
              <w:t xml:space="preserve">after the </w:t>
            </w:r>
            <w:r w:rsidR="0003336D" w:rsidRPr="00DE5DE1">
              <w:rPr>
                <w:i/>
                <w:iCs/>
                <w:sz w:val="22"/>
                <w:szCs w:val="22"/>
              </w:rPr>
              <w:t xml:space="preserve">submission </w:t>
            </w:r>
            <w:r w:rsidR="001C5550" w:rsidRPr="00DE5DE1">
              <w:rPr>
                <w:i/>
                <w:iCs/>
                <w:sz w:val="22"/>
                <w:szCs w:val="22"/>
              </w:rPr>
              <w:t>deadline</w:t>
            </w:r>
            <w:r w:rsidRPr="00DE5DE1">
              <w:rPr>
                <w:i/>
                <w:iCs/>
                <w:sz w:val="22"/>
                <w:szCs w:val="22"/>
              </w:rPr>
              <w:t>.)</w:t>
            </w:r>
          </w:p>
        </w:tc>
        <w:tc>
          <w:tcPr>
            <w:tcW w:w="4678" w:type="dxa"/>
            <w:tcBorders>
              <w:bottom w:val="single" w:sz="4" w:space="0" w:color="F2F2F2"/>
            </w:tcBorders>
            <w:vAlign w:val="center"/>
          </w:tcPr>
          <w:p w14:paraId="0B1BC1EC" w14:textId="77777777" w:rsidR="00E66555" w:rsidRPr="00DE5DE1" w:rsidRDefault="00E66555" w:rsidP="00E66555">
            <w:pPr>
              <w:jc w:val="center"/>
              <w:rPr>
                <w:bCs/>
                <w:sz w:val="22"/>
                <w:szCs w:val="22"/>
              </w:rPr>
            </w:pPr>
          </w:p>
        </w:tc>
      </w:tr>
    </w:tbl>
    <w:p w14:paraId="517B74C2" w14:textId="77777777" w:rsidR="006F59E9" w:rsidRPr="00DE5DE1" w:rsidRDefault="006F59E9" w:rsidP="006F59E9">
      <w:pPr>
        <w:pStyle w:val="Title"/>
        <w:jc w:val="left"/>
        <w:rPr>
          <w:b w:val="0"/>
          <w:sz w:val="22"/>
          <w:szCs w:val="22"/>
          <w:u w:val="none"/>
        </w:rPr>
      </w:pPr>
    </w:p>
    <w:p w14:paraId="083B096D" w14:textId="77777777" w:rsidR="0003336D" w:rsidRPr="00DE5DE1" w:rsidRDefault="0003336D" w:rsidP="002B0813">
      <w:pPr>
        <w:pStyle w:val="ListParagraph"/>
        <w:numPr>
          <w:ilvl w:val="0"/>
          <w:numId w:val="3"/>
        </w:numPr>
        <w:tabs>
          <w:tab w:val="num" w:pos="2160"/>
        </w:tabs>
        <w:ind w:left="426" w:hanging="426"/>
        <w:jc w:val="both"/>
        <w:rPr>
          <w:szCs w:val="22"/>
          <w:lang w:val="en-GB"/>
        </w:rPr>
      </w:pPr>
      <w:r w:rsidRPr="00DE5DE1">
        <w:rPr>
          <w:szCs w:val="22"/>
          <w:lang w:val="en-GB"/>
        </w:rPr>
        <w:t xml:space="preserve">Quoted rates must be </w:t>
      </w:r>
      <w:r w:rsidRPr="00DE5DE1">
        <w:rPr>
          <w:b/>
          <w:color w:val="FF0000"/>
          <w:szCs w:val="22"/>
          <w:lang w:val="en-GB"/>
        </w:rPr>
        <w:t>exclusive of all taxes</w:t>
      </w:r>
      <w:r w:rsidRPr="00DE5DE1">
        <w:rPr>
          <w:szCs w:val="22"/>
          <w:lang w:val="en-GB"/>
        </w:rPr>
        <w:t xml:space="preserve">, since UNFPA is exempt from taxes. </w:t>
      </w:r>
    </w:p>
    <w:p w14:paraId="5BE550FF" w14:textId="77777777" w:rsidR="0003336D" w:rsidRPr="00DE5DE1" w:rsidRDefault="0003336D" w:rsidP="006F59E9">
      <w:pPr>
        <w:pStyle w:val="Title"/>
        <w:jc w:val="left"/>
        <w:rPr>
          <w:b w:val="0"/>
          <w:sz w:val="22"/>
          <w:szCs w:val="22"/>
          <w:u w:val="none"/>
        </w:rPr>
      </w:pPr>
    </w:p>
    <w:p w14:paraId="07611B89" w14:textId="77777777" w:rsidR="006F59E9" w:rsidRPr="00DE5DE1" w:rsidRDefault="006F59E9" w:rsidP="006F59E9">
      <w:pPr>
        <w:jc w:val="both"/>
        <w:rPr>
          <w:snapToGrid w:val="0"/>
          <w:sz w:val="22"/>
          <w:szCs w:val="22"/>
          <w:lang w:val="en-GB"/>
        </w:rPr>
      </w:pPr>
      <w:r w:rsidRPr="00DE5DE1">
        <w:rPr>
          <w:snapToGrid w:val="0"/>
          <w:sz w:val="22"/>
          <w:szCs w:val="22"/>
          <w:lang w:val="en-GB"/>
        </w:rPr>
        <w:t>Example Price Schedule below:</w:t>
      </w:r>
    </w:p>
    <w:p w14:paraId="336A0287" w14:textId="77777777" w:rsidR="006F59E9" w:rsidRPr="00DE5DE1" w:rsidRDefault="006F59E9" w:rsidP="00A2199D">
      <w:pPr>
        <w:pStyle w:val="Title"/>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864"/>
        <w:gridCol w:w="375"/>
        <w:gridCol w:w="1403"/>
      </w:tblGrid>
      <w:tr w:rsidR="001F3912" w:rsidRPr="00DE5DE1" w14:paraId="68AF5E33" w14:textId="77777777" w:rsidTr="003D5097">
        <w:trPr>
          <w:jc w:val="center"/>
        </w:trPr>
        <w:tc>
          <w:tcPr>
            <w:tcW w:w="1134" w:type="dxa"/>
            <w:tcBorders>
              <w:bottom w:val="single" w:sz="4" w:space="0" w:color="auto"/>
            </w:tcBorders>
            <w:shd w:val="clear" w:color="auto" w:fill="000080"/>
            <w:vAlign w:val="center"/>
          </w:tcPr>
          <w:p w14:paraId="04EFD1E2" w14:textId="77777777" w:rsidR="001F3912" w:rsidRPr="00DE5DE1" w:rsidRDefault="001F3912" w:rsidP="001F3912">
            <w:pPr>
              <w:rPr>
                <w:b/>
                <w:bCs/>
                <w:sz w:val="22"/>
                <w:szCs w:val="22"/>
                <w:lang w:val="en-GB"/>
              </w:rPr>
            </w:pPr>
            <w:r w:rsidRPr="00DE5DE1">
              <w:rPr>
                <w:b/>
                <w:bCs/>
                <w:sz w:val="22"/>
                <w:szCs w:val="22"/>
                <w:lang w:val="en-GB"/>
              </w:rPr>
              <w:t>Item</w:t>
            </w:r>
          </w:p>
        </w:tc>
        <w:tc>
          <w:tcPr>
            <w:tcW w:w="6864" w:type="dxa"/>
            <w:tcBorders>
              <w:bottom w:val="single" w:sz="4" w:space="0" w:color="auto"/>
            </w:tcBorders>
            <w:shd w:val="clear" w:color="auto" w:fill="000080"/>
            <w:vAlign w:val="center"/>
          </w:tcPr>
          <w:p w14:paraId="7F538099" w14:textId="77777777" w:rsidR="001F3912" w:rsidRPr="00DE5DE1" w:rsidRDefault="001F3912" w:rsidP="001F3912">
            <w:pPr>
              <w:rPr>
                <w:b/>
                <w:bCs/>
                <w:sz w:val="22"/>
                <w:szCs w:val="22"/>
                <w:lang w:val="en-GB"/>
              </w:rPr>
            </w:pPr>
            <w:r w:rsidRPr="00DE5DE1">
              <w:rPr>
                <w:b/>
                <w:bCs/>
                <w:sz w:val="22"/>
                <w:szCs w:val="22"/>
                <w:lang w:val="en-GB"/>
              </w:rPr>
              <w:t>Description</w:t>
            </w:r>
          </w:p>
        </w:tc>
        <w:tc>
          <w:tcPr>
            <w:tcW w:w="1778" w:type="dxa"/>
            <w:gridSpan w:val="2"/>
            <w:tcBorders>
              <w:bottom w:val="single" w:sz="4" w:space="0" w:color="auto"/>
            </w:tcBorders>
            <w:shd w:val="clear" w:color="auto" w:fill="000080"/>
            <w:vAlign w:val="center"/>
          </w:tcPr>
          <w:p w14:paraId="417961F2" w14:textId="77777777" w:rsidR="001F3912" w:rsidRPr="00DE5DE1" w:rsidRDefault="001F3912" w:rsidP="001F3912">
            <w:pPr>
              <w:rPr>
                <w:b/>
                <w:bCs/>
                <w:sz w:val="22"/>
                <w:szCs w:val="22"/>
                <w:lang w:val="en-GB"/>
              </w:rPr>
            </w:pPr>
            <w:r w:rsidRPr="00DE5DE1">
              <w:rPr>
                <w:b/>
                <w:bCs/>
                <w:sz w:val="22"/>
                <w:szCs w:val="22"/>
                <w:lang w:val="en-GB"/>
              </w:rPr>
              <w:t>Total</w:t>
            </w:r>
          </w:p>
        </w:tc>
      </w:tr>
      <w:tr w:rsidR="001F3912" w:rsidRPr="00DE5DE1" w14:paraId="49295261" w14:textId="77777777" w:rsidTr="003D5097">
        <w:trPr>
          <w:jc w:val="center"/>
        </w:trPr>
        <w:tc>
          <w:tcPr>
            <w:tcW w:w="9776" w:type="dxa"/>
            <w:gridSpan w:val="4"/>
            <w:shd w:val="clear" w:color="auto" w:fill="DDDDDD"/>
          </w:tcPr>
          <w:p w14:paraId="2ABDA9D6" w14:textId="77777777" w:rsidR="001F3912" w:rsidRPr="00DE5DE1" w:rsidRDefault="001F3912" w:rsidP="001F3912">
            <w:pPr>
              <w:rPr>
                <w:b/>
                <w:bCs/>
                <w:sz w:val="22"/>
                <w:szCs w:val="22"/>
                <w:lang w:val="en-GB"/>
              </w:rPr>
            </w:pPr>
            <w:r w:rsidRPr="00DE5DE1">
              <w:rPr>
                <w:b/>
                <w:bCs/>
                <w:sz w:val="22"/>
                <w:szCs w:val="22"/>
                <w:lang w:val="en-GB"/>
              </w:rPr>
              <w:t>Professional Fees</w:t>
            </w:r>
          </w:p>
        </w:tc>
      </w:tr>
      <w:tr w:rsidR="001F3912" w:rsidRPr="00DE5DE1" w14:paraId="6EAF3C32" w14:textId="77777777" w:rsidTr="003D5097">
        <w:trPr>
          <w:jc w:val="center"/>
        </w:trPr>
        <w:tc>
          <w:tcPr>
            <w:tcW w:w="1134" w:type="dxa"/>
            <w:shd w:val="clear" w:color="auto" w:fill="auto"/>
          </w:tcPr>
          <w:p w14:paraId="514A32B2" w14:textId="77777777" w:rsidR="001F3912" w:rsidRPr="00DE5DE1" w:rsidRDefault="001F3912" w:rsidP="001F3912">
            <w:pPr>
              <w:rPr>
                <w:b/>
                <w:bCs/>
                <w:sz w:val="22"/>
                <w:szCs w:val="22"/>
                <w:lang w:val="en-GB"/>
              </w:rPr>
            </w:pPr>
          </w:p>
        </w:tc>
        <w:tc>
          <w:tcPr>
            <w:tcW w:w="7239" w:type="dxa"/>
            <w:gridSpan w:val="2"/>
            <w:shd w:val="clear" w:color="auto" w:fill="auto"/>
          </w:tcPr>
          <w:p w14:paraId="2687C03D" w14:textId="77777777" w:rsidR="001F3912" w:rsidRPr="00DE5DE1" w:rsidRDefault="001F3912" w:rsidP="001F3912">
            <w:pPr>
              <w:rPr>
                <w:b/>
                <w:bCs/>
                <w:sz w:val="22"/>
                <w:szCs w:val="22"/>
                <w:lang w:val="en-GB"/>
              </w:rPr>
            </w:pPr>
          </w:p>
        </w:tc>
        <w:tc>
          <w:tcPr>
            <w:tcW w:w="1403" w:type="dxa"/>
            <w:shd w:val="clear" w:color="auto" w:fill="auto"/>
          </w:tcPr>
          <w:p w14:paraId="40E6BB61" w14:textId="77777777" w:rsidR="001F3912" w:rsidRPr="00DE5DE1" w:rsidRDefault="001F3912" w:rsidP="001F3912">
            <w:pPr>
              <w:rPr>
                <w:b/>
                <w:bCs/>
                <w:sz w:val="22"/>
                <w:szCs w:val="22"/>
                <w:lang w:val="en-GB"/>
              </w:rPr>
            </w:pPr>
          </w:p>
        </w:tc>
      </w:tr>
      <w:tr w:rsidR="001F3912" w:rsidRPr="00DE5DE1" w14:paraId="01138911" w14:textId="77777777" w:rsidTr="003D5097">
        <w:trPr>
          <w:jc w:val="center"/>
        </w:trPr>
        <w:tc>
          <w:tcPr>
            <w:tcW w:w="1134" w:type="dxa"/>
            <w:shd w:val="clear" w:color="auto" w:fill="auto"/>
          </w:tcPr>
          <w:p w14:paraId="53A540B3" w14:textId="77777777" w:rsidR="001F3912" w:rsidRPr="00DE5DE1" w:rsidRDefault="001F3912" w:rsidP="001F3912">
            <w:pPr>
              <w:rPr>
                <w:b/>
                <w:bCs/>
                <w:sz w:val="22"/>
                <w:szCs w:val="22"/>
                <w:lang w:val="en-GB"/>
              </w:rPr>
            </w:pPr>
          </w:p>
        </w:tc>
        <w:tc>
          <w:tcPr>
            <w:tcW w:w="7239" w:type="dxa"/>
            <w:gridSpan w:val="2"/>
            <w:shd w:val="clear" w:color="auto" w:fill="auto"/>
          </w:tcPr>
          <w:p w14:paraId="05AFFAA8" w14:textId="77777777" w:rsidR="001F3912" w:rsidRPr="00DE5DE1" w:rsidRDefault="001F3912" w:rsidP="001F3912">
            <w:pPr>
              <w:rPr>
                <w:b/>
                <w:bCs/>
                <w:sz w:val="22"/>
                <w:szCs w:val="22"/>
                <w:lang w:val="en-GB"/>
              </w:rPr>
            </w:pPr>
          </w:p>
        </w:tc>
        <w:tc>
          <w:tcPr>
            <w:tcW w:w="1403" w:type="dxa"/>
            <w:shd w:val="clear" w:color="auto" w:fill="auto"/>
          </w:tcPr>
          <w:p w14:paraId="4B2FBA86" w14:textId="77777777" w:rsidR="001F3912" w:rsidRPr="00DE5DE1" w:rsidRDefault="001F3912" w:rsidP="001F3912">
            <w:pPr>
              <w:rPr>
                <w:b/>
                <w:bCs/>
                <w:sz w:val="22"/>
                <w:szCs w:val="22"/>
                <w:lang w:val="en-GB"/>
              </w:rPr>
            </w:pPr>
          </w:p>
        </w:tc>
      </w:tr>
      <w:tr w:rsidR="001F3912" w:rsidRPr="00DE5DE1" w14:paraId="1A6D7290" w14:textId="77777777" w:rsidTr="003D5097">
        <w:trPr>
          <w:jc w:val="center"/>
        </w:trPr>
        <w:tc>
          <w:tcPr>
            <w:tcW w:w="1134" w:type="dxa"/>
            <w:shd w:val="clear" w:color="auto" w:fill="auto"/>
          </w:tcPr>
          <w:p w14:paraId="657DF13E" w14:textId="77777777" w:rsidR="001F3912" w:rsidRPr="00DE5DE1" w:rsidRDefault="001F3912" w:rsidP="001F3912">
            <w:pPr>
              <w:rPr>
                <w:b/>
                <w:bCs/>
                <w:sz w:val="22"/>
                <w:szCs w:val="22"/>
                <w:lang w:val="en-GB"/>
              </w:rPr>
            </w:pPr>
          </w:p>
        </w:tc>
        <w:tc>
          <w:tcPr>
            <w:tcW w:w="7239" w:type="dxa"/>
            <w:gridSpan w:val="2"/>
            <w:shd w:val="clear" w:color="auto" w:fill="auto"/>
          </w:tcPr>
          <w:p w14:paraId="2B9CCDD7" w14:textId="77777777" w:rsidR="001F3912" w:rsidRPr="00DE5DE1" w:rsidRDefault="001F3912" w:rsidP="001F3912">
            <w:pPr>
              <w:rPr>
                <w:b/>
                <w:bCs/>
                <w:sz w:val="22"/>
                <w:szCs w:val="22"/>
                <w:lang w:val="en-GB"/>
              </w:rPr>
            </w:pPr>
          </w:p>
        </w:tc>
        <w:tc>
          <w:tcPr>
            <w:tcW w:w="1403" w:type="dxa"/>
            <w:shd w:val="clear" w:color="auto" w:fill="auto"/>
          </w:tcPr>
          <w:p w14:paraId="399168C7" w14:textId="77777777" w:rsidR="001F3912" w:rsidRPr="00DE5DE1" w:rsidRDefault="001F3912" w:rsidP="001F3912">
            <w:pPr>
              <w:rPr>
                <w:b/>
                <w:bCs/>
                <w:sz w:val="22"/>
                <w:szCs w:val="22"/>
                <w:lang w:val="en-GB"/>
              </w:rPr>
            </w:pPr>
          </w:p>
        </w:tc>
      </w:tr>
      <w:tr w:rsidR="001F3912" w:rsidRPr="00DE5DE1" w14:paraId="777821B4" w14:textId="77777777" w:rsidTr="003D5097">
        <w:trPr>
          <w:jc w:val="center"/>
        </w:trPr>
        <w:tc>
          <w:tcPr>
            <w:tcW w:w="1134" w:type="dxa"/>
            <w:shd w:val="clear" w:color="auto" w:fill="auto"/>
          </w:tcPr>
          <w:p w14:paraId="73D0B0BD" w14:textId="77777777" w:rsidR="001F3912" w:rsidRPr="00DE5DE1" w:rsidRDefault="001F3912" w:rsidP="001F3912">
            <w:pPr>
              <w:rPr>
                <w:b/>
                <w:bCs/>
                <w:sz w:val="22"/>
                <w:szCs w:val="22"/>
                <w:lang w:val="en-GB"/>
              </w:rPr>
            </w:pPr>
          </w:p>
        </w:tc>
        <w:tc>
          <w:tcPr>
            <w:tcW w:w="7239" w:type="dxa"/>
            <w:gridSpan w:val="2"/>
            <w:shd w:val="clear" w:color="auto" w:fill="auto"/>
          </w:tcPr>
          <w:p w14:paraId="281925DE" w14:textId="77777777" w:rsidR="001F3912" w:rsidRPr="00DE5DE1" w:rsidRDefault="001F3912" w:rsidP="001F3912">
            <w:pPr>
              <w:rPr>
                <w:b/>
                <w:bCs/>
                <w:sz w:val="22"/>
                <w:szCs w:val="22"/>
                <w:lang w:val="en-GB"/>
              </w:rPr>
            </w:pPr>
          </w:p>
        </w:tc>
        <w:tc>
          <w:tcPr>
            <w:tcW w:w="1403" w:type="dxa"/>
            <w:shd w:val="clear" w:color="auto" w:fill="auto"/>
          </w:tcPr>
          <w:p w14:paraId="67CE7C01" w14:textId="77777777" w:rsidR="001F3912" w:rsidRPr="00DE5DE1" w:rsidRDefault="001F3912" w:rsidP="001F3912">
            <w:pPr>
              <w:rPr>
                <w:b/>
                <w:bCs/>
                <w:sz w:val="22"/>
                <w:szCs w:val="22"/>
                <w:lang w:val="en-GB"/>
              </w:rPr>
            </w:pPr>
          </w:p>
        </w:tc>
      </w:tr>
      <w:tr w:rsidR="001F3912" w:rsidRPr="00DE5DE1" w14:paraId="53570DF1" w14:textId="77777777" w:rsidTr="003D5097">
        <w:trPr>
          <w:jc w:val="center"/>
        </w:trPr>
        <w:tc>
          <w:tcPr>
            <w:tcW w:w="1134" w:type="dxa"/>
            <w:shd w:val="clear" w:color="auto" w:fill="auto"/>
          </w:tcPr>
          <w:p w14:paraId="56B1F372" w14:textId="77777777" w:rsidR="001F3912" w:rsidRPr="00DE5DE1" w:rsidRDefault="001F3912" w:rsidP="001F3912">
            <w:pPr>
              <w:rPr>
                <w:b/>
                <w:bCs/>
                <w:sz w:val="22"/>
                <w:szCs w:val="22"/>
                <w:lang w:val="en-GB"/>
              </w:rPr>
            </w:pPr>
          </w:p>
        </w:tc>
        <w:tc>
          <w:tcPr>
            <w:tcW w:w="7239" w:type="dxa"/>
            <w:gridSpan w:val="2"/>
            <w:shd w:val="clear" w:color="auto" w:fill="auto"/>
          </w:tcPr>
          <w:p w14:paraId="03D53C67" w14:textId="77777777" w:rsidR="001F3912" w:rsidRPr="00DE5DE1" w:rsidRDefault="001F3912" w:rsidP="001F3912">
            <w:pPr>
              <w:rPr>
                <w:b/>
                <w:bCs/>
                <w:sz w:val="22"/>
                <w:szCs w:val="22"/>
                <w:lang w:val="en-GB"/>
              </w:rPr>
            </w:pPr>
          </w:p>
        </w:tc>
        <w:tc>
          <w:tcPr>
            <w:tcW w:w="1403" w:type="dxa"/>
            <w:shd w:val="clear" w:color="auto" w:fill="auto"/>
          </w:tcPr>
          <w:p w14:paraId="267AE2AF" w14:textId="77777777" w:rsidR="001F3912" w:rsidRPr="00DE5DE1" w:rsidRDefault="001F3912" w:rsidP="001F3912">
            <w:pPr>
              <w:rPr>
                <w:b/>
                <w:bCs/>
                <w:sz w:val="22"/>
                <w:szCs w:val="22"/>
                <w:lang w:val="en-GB"/>
              </w:rPr>
            </w:pPr>
          </w:p>
        </w:tc>
      </w:tr>
      <w:tr w:rsidR="001F3912" w:rsidRPr="00DE5DE1" w14:paraId="3024B143" w14:textId="77777777" w:rsidTr="003D5097">
        <w:trPr>
          <w:jc w:val="center"/>
        </w:trPr>
        <w:tc>
          <w:tcPr>
            <w:tcW w:w="1134" w:type="dxa"/>
            <w:shd w:val="clear" w:color="auto" w:fill="auto"/>
          </w:tcPr>
          <w:p w14:paraId="4DBEC37F" w14:textId="77777777" w:rsidR="001F3912" w:rsidRPr="00DE5DE1" w:rsidRDefault="001F3912" w:rsidP="001F3912">
            <w:pPr>
              <w:rPr>
                <w:b/>
                <w:bCs/>
                <w:sz w:val="22"/>
                <w:szCs w:val="22"/>
                <w:lang w:val="en-GB"/>
              </w:rPr>
            </w:pPr>
          </w:p>
        </w:tc>
        <w:tc>
          <w:tcPr>
            <w:tcW w:w="7239" w:type="dxa"/>
            <w:gridSpan w:val="2"/>
            <w:shd w:val="clear" w:color="auto" w:fill="auto"/>
          </w:tcPr>
          <w:p w14:paraId="2A5EBD06" w14:textId="77777777" w:rsidR="001F3912" w:rsidRPr="00DE5DE1" w:rsidRDefault="001F3912" w:rsidP="001F3912">
            <w:pPr>
              <w:rPr>
                <w:b/>
                <w:bCs/>
                <w:sz w:val="22"/>
                <w:szCs w:val="22"/>
                <w:lang w:val="en-GB"/>
              </w:rPr>
            </w:pPr>
          </w:p>
        </w:tc>
        <w:tc>
          <w:tcPr>
            <w:tcW w:w="1403" w:type="dxa"/>
            <w:shd w:val="clear" w:color="auto" w:fill="auto"/>
          </w:tcPr>
          <w:p w14:paraId="0F865983" w14:textId="77777777" w:rsidR="001F3912" w:rsidRPr="00DE5DE1" w:rsidRDefault="001F3912" w:rsidP="001F3912">
            <w:pPr>
              <w:rPr>
                <w:b/>
                <w:bCs/>
                <w:sz w:val="22"/>
                <w:szCs w:val="22"/>
                <w:lang w:val="en-GB"/>
              </w:rPr>
            </w:pPr>
          </w:p>
        </w:tc>
      </w:tr>
      <w:tr w:rsidR="001F3912" w:rsidRPr="00DE5DE1" w14:paraId="0DA0C101" w14:textId="77777777" w:rsidTr="003D5097">
        <w:trPr>
          <w:jc w:val="center"/>
        </w:trPr>
        <w:tc>
          <w:tcPr>
            <w:tcW w:w="1134" w:type="dxa"/>
            <w:shd w:val="clear" w:color="auto" w:fill="auto"/>
          </w:tcPr>
          <w:p w14:paraId="0AB11370" w14:textId="77777777" w:rsidR="001F3912" w:rsidRPr="00DE5DE1" w:rsidRDefault="001F3912" w:rsidP="001F3912">
            <w:pPr>
              <w:rPr>
                <w:b/>
                <w:bCs/>
                <w:sz w:val="22"/>
                <w:szCs w:val="22"/>
                <w:lang w:val="en-GB"/>
              </w:rPr>
            </w:pPr>
          </w:p>
        </w:tc>
        <w:tc>
          <w:tcPr>
            <w:tcW w:w="7239" w:type="dxa"/>
            <w:gridSpan w:val="2"/>
            <w:shd w:val="clear" w:color="auto" w:fill="auto"/>
          </w:tcPr>
          <w:p w14:paraId="464356BA" w14:textId="77777777" w:rsidR="001F3912" w:rsidRPr="00DE5DE1" w:rsidRDefault="001F3912" w:rsidP="001F3912">
            <w:pPr>
              <w:rPr>
                <w:b/>
                <w:bCs/>
                <w:sz w:val="22"/>
                <w:szCs w:val="22"/>
                <w:lang w:val="en-GB"/>
              </w:rPr>
            </w:pPr>
          </w:p>
        </w:tc>
        <w:tc>
          <w:tcPr>
            <w:tcW w:w="1403" w:type="dxa"/>
            <w:shd w:val="clear" w:color="auto" w:fill="auto"/>
          </w:tcPr>
          <w:p w14:paraId="2062E966" w14:textId="77777777" w:rsidR="001F3912" w:rsidRPr="00DE5DE1" w:rsidRDefault="001F3912" w:rsidP="001F3912">
            <w:pPr>
              <w:rPr>
                <w:b/>
                <w:bCs/>
                <w:sz w:val="22"/>
                <w:szCs w:val="22"/>
                <w:lang w:val="en-GB"/>
              </w:rPr>
            </w:pPr>
          </w:p>
        </w:tc>
      </w:tr>
      <w:tr w:rsidR="001F3912" w:rsidRPr="00DE5DE1" w14:paraId="765A1D93" w14:textId="77777777" w:rsidTr="003D5097">
        <w:trPr>
          <w:jc w:val="center"/>
        </w:trPr>
        <w:tc>
          <w:tcPr>
            <w:tcW w:w="1134" w:type="dxa"/>
            <w:shd w:val="clear" w:color="auto" w:fill="auto"/>
          </w:tcPr>
          <w:p w14:paraId="6B18F9C2" w14:textId="77777777" w:rsidR="001F3912" w:rsidRPr="00DE5DE1" w:rsidRDefault="001F3912" w:rsidP="001F3912">
            <w:pPr>
              <w:rPr>
                <w:b/>
                <w:bCs/>
                <w:sz w:val="22"/>
                <w:szCs w:val="22"/>
                <w:lang w:val="en-GB"/>
              </w:rPr>
            </w:pPr>
          </w:p>
        </w:tc>
        <w:tc>
          <w:tcPr>
            <w:tcW w:w="7239" w:type="dxa"/>
            <w:gridSpan w:val="2"/>
            <w:shd w:val="clear" w:color="auto" w:fill="auto"/>
          </w:tcPr>
          <w:p w14:paraId="383282BC" w14:textId="77777777" w:rsidR="001F3912" w:rsidRPr="00DE5DE1" w:rsidRDefault="001F3912" w:rsidP="001F3912">
            <w:pPr>
              <w:rPr>
                <w:b/>
                <w:bCs/>
                <w:sz w:val="22"/>
                <w:szCs w:val="22"/>
                <w:lang w:val="en-GB"/>
              </w:rPr>
            </w:pPr>
          </w:p>
        </w:tc>
        <w:tc>
          <w:tcPr>
            <w:tcW w:w="1403" w:type="dxa"/>
            <w:shd w:val="clear" w:color="auto" w:fill="auto"/>
          </w:tcPr>
          <w:p w14:paraId="04CE387F" w14:textId="77777777" w:rsidR="001F3912" w:rsidRPr="00DE5DE1" w:rsidRDefault="001F3912" w:rsidP="001F3912">
            <w:pPr>
              <w:rPr>
                <w:b/>
                <w:bCs/>
                <w:sz w:val="22"/>
                <w:szCs w:val="22"/>
                <w:lang w:val="en-GB"/>
              </w:rPr>
            </w:pPr>
          </w:p>
        </w:tc>
      </w:tr>
      <w:tr w:rsidR="001F3912" w:rsidRPr="00DE5DE1" w14:paraId="57BBAAB6" w14:textId="77777777" w:rsidTr="003D5097">
        <w:trPr>
          <w:jc w:val="center"/>
        </w:trPr>
        <w:tc>
          <w:tcPr>
            <w:tcW w:w="1134" w:type="dxa"/>
            <w:shd w:val="clear" w:color="auto" w:fill="auto"/>
          </w:tcPr>
          <w:p w14:paraId="7A2D8E81" w14:textId="77777777" w:rsidR="001F3912" w:rsidRPr="00DE5DE1" w:rsidRDefault="001F3912" w:rsidP="001F3912">
            <w:pPr>
              <w:rPr>
                <w:b/>
                <w:bCs/>
                <w:sz w:val="22"/>
                <w:szCs w:val="22"/>
                <w:lang w:val="en-GB"/>
              </w:rPr>
            </w:pPr>
          </w:p>
        </w:tc>
        <w:tc>
          <w:tcPr>
            <w:tcW w:w="7239" w:type="dxa"/>
            <w:gridSpan w:val="2"/>
            <w:shd w:val="clear" w:color="auto" w:fill="auto"/>
          </w:tcPr>
          <w:p w14:paraId="40C0DFAD" w14:textId="77777777" w:rsidR="001F3912" w:rsidRPr="00DE5DE1" w:rsidRDefault="001F3912" w:rsidP="001F3912">
            <w:pPr>
              <w:rPr>
                <w:b/>
                <w:bCs/>
                <w:sz w:val="22"/>
                <w:szCs w:val="22"/>
                <w:lang w:val="en-GB"/>
              </w:rPr>
            </w:pPr>
          </w:p>
        </w:tc>
        <w:tc>
          <w:tcPr>
            <w:tcW w:w="1403" w:type="dxa"/>
            <w:shd w:val="clear" w:color="auto" w:fill="auto"/>
          </w:tcPr>
          <w:p w14:paraId="4251D095" w14:textId="77777777" w:rsidR="001F3912" w:rsidRPr="00DE5DE1" w:rsidRDefault="001F3912" w:rsidP="001F3912">
            <w:pPr>
              <w:rPr>
                <w:b/>
                <w:bCs/>
                <w:sz w:val="22"/>
                <w:szCs w:val="22"/>
                <w:lang w:val="en-GB"/>
              </w:rPr>
            </w:pPr>
          </w:p>
        </w:tc>
      </w:tr>
      <w:tr w:rsidR="001F3912" w:rsidRPr="00DE5DE1" w14:paraId="1D90F856" w14:textId="77777777" w:rsidTr="003D5097">
        <w:trPr>
          <w:jc w:val="center"/>
        </w:trPr>
        <w:tc>
          <w:tcPr>
            <w:tcW w:w="1134" w:type="dxa"/>
            <w:shd w:val="clear" w:color="auto" w:fill="auto"/>
          </w:tcPr>
          <w:p w14:paraId="5590E600" w14:textId="77777777" w:rsidR="001F3912" w:rsidRPr="00DE5DE1" w:rsidRDefault="001F3912" w:rsidP="001F3912">
            <w:pPr>
              <w:rPr>
                <w:b/>
                <w:bCs/>
                <w:sz w:val="22"/>
                <w:szCs w:val="22"/>
                <w:lang w:val="en-GB"/>
              </w:rPr>
            </w:pPr>
          </w:p>
        </w:tc>
        <w:tc>
          <w:tcPr>
            <w:tcW w:w="7239" w:type="dxa"/>
            <w:gridSpan w:val="2"/>
            <w:shd w:val="clear" w:color="auto" w:fill="auto"/>
          </w:tcPr>
          <w:p w14:paraId="32D47EB1" w14:textId="77777777" w:rsidR="001F3912" w:rsidRPr="00DE5DE1" w:rsidRDefault="001F3912" w:rsidP="001F3912">
            <w:pPr>
              <w:rPr>
                <w:b/>
                <w:bCs/>
                <w:sz w:val="22"/>
                <w:szCs w:val="22"/>
                <w:lang w:val="en-GB"/>
              </w:rPr>
            </w:pPr>
          </w:p>
        </w:tc>
        <w:tc>
          <w:tcPr>
            <w:tcW w:w="1403" w:type="dxa"/>
            <w:shd w:val="clear" w:color="auto" w:fill="auto"/>
          </w:tcPr>
          <w:p w14:paraId="1D0D2D56" w14:textId="77777777" w:rsidR="001F3912" w:rsidRPr="00DE5DE1" w:rsidRDefault="001F3912" w:rsidP="001F3912">
            <w:pPr>
              <w:rPr>
                <w:b/>
                <w:bCs/>
                <w:sz w:val="22"/>
                <w:szCs w:val="22"/>
                <w:lang w:val="en-GB"/>
              </w:rPr>
            </w:pPr>
          </w:p>
        </w:tc>
      </w:tr>
      <w:tr w:rsidR="001F3912" w:rsidRPr="00DE5DE1" w14:paraId="215BCB5A" w14:textId="77777777" w:rsidTr="003D5097">
        <w:trPr>
          <w:jc w:val="center"/>
        </w:trPr>
        <w:tc>
          <w:tcPr>
            <w:tcW w:w="1134" w:type="dxa"/>
            <w:shd w:val="clear" w:color="auto" w:fill="auto"/>
          </w:tcPr>
          <w:p w14:paraId="5D93C8A4" w14:textId="77777777" w:rsidR="001F3912" w:rsidRPr="00DE5DE1" w:rsidRDefault="001F3912" w:rsidP="001F3912">
            <w:pPr>
              <w:rPr>
                <w:b/>
                <w:bCs/>
                <w:sz w:val="22"/>
                <w:szCs w:val="22"/>
                <w:lang w:val="en-GB"/>
              </w:rPr>
            </w:pPr>
          </w:p>
        </w:tc>
        <w:tc>
          <w:tcPr>
            <w:tcW w:w="7239" w:type="dxa"/>
            <w:gridSpan w:val="2"/>
            <w:shd w:val="clear" w:color="auto" w:fill="auto"/>
          </w:tcPr>
          <w:p w14:paraId="09852DC6" w14:textId="77777777" w:rsidR="001F3912" w:rsidRPr="00DE5DE1" w:rsidRDefault="001F3912" w:rsidP="001F3912">
            <w:pPr>
              <w:rPr>
                <w:b/>
                <w:bCs/>
                <w:sz w:val="22"/>
                <w:szCs w:val="22"/>
                <w:lang w:val="en-GB"/>
              </w:rPr>
            </w:pPr>
          </w:p>
        </w:tc>
        <w:tc>
          <w:tcPr>
            <w:tcW w:w="1403" w:type="dxa"/>
            <w:shd w:val="clear" w:color="auto" w:fill="auto"/>
          </w:tcPr>
          <w:p w14:paraId="5539B183" w14:textId="77777777" w:rsidR="001F3912" w:rsidRPr="00DE5DE1" w:rsidRDefault="001F3912" w:rsidP="001F3912">
            <w:pPr>
              <w:rPr>
                <w:b/>
                <w:bCs/>
                <w:sz w:val="22"/>
                <w:szCs w:val="22"/>
                <w:lang w:val="en-GB"/>
              </w:rPr>
            </w:pPr>
          </w:p>
        </w:tc>
      </w:tr>
      <w:tr w:rsidR="001F3912" w:rsidRPr="00DE5DE1" w14:paraId="612801E4" w14:textId="77777777" w:rsidTr="003D5097">
        <w:trPr>
          <w:jc w:val="center"/>
        </w:trPr>
        <w:tc>
          <w:tcPr>
            <w:tcW w:w="1134" w:type="dxa"/>
            <w:shd w:val="clear" w:color="auto" w:fill="auto"/>
          </w:tcPr>
          <w:p w14:paraId="59951096" w14:textId="77777777" w:rsidR="001F3912" w:rsidRPr="00DE5DE1" w:rsidRDefault="001F3912" w:rsidP="001F3912">
            <w:pPr>
              <w:rPr>
                <w:b/>
                <w:bCs/>
                <w:sz w:val="22"/>
                <w:szCs w:val="22"/>
                <w:lang w:val="en-GB"/>
              </w:rPr>
            </w:pPr>
          </w:p>
        </w:tc>
        <w:tc>
          <w:tcPr>
            <w:tcW w:w="7239" w:type="dxa"/>
            <w:gridSpan w:val="2"/>
            <w:shd w:val="clear" w:color="auto" w:fill="auto"/>
          </w:tcPr>
          <w:p w14:paraId="46AA42FA" w14:textId="77777777" w:rsidR="001F3912" w:rsidRPr="00DE5DE1" w:rsidRDefault="001F3912" w:rsidP="001F3912">
            <w:pPr>
              <w:rPr>
                <w:b/>
                <w:bCs/>
                <w:sz w:val="22"/>
                <w:szCs w:val="22"/>
                <w:lang w:val="en-GB"/>
              </w:rPr>
            </w:pPr>
          </w:p>
        </w:tc>
        <w:tc>
          <w:tcPr>
            <w:tcW w:w="1403" w:type="dxa"/>
            <w:shd w:val="clear" w:color="auto" w:fill="auto"/>
          </w:tcPr>
          <w:p w14:paraId="0CD84DA9" w14:textId="77777777" w:rsidR="001F3912" w:rsidRPr="00DE5DE1" w:rsidRDefault="001F3912" w:rsidP="001F3912">
            <w:pPr>
              <w:rPr>
                <w:b/>
                <w:bCs/>
                <w:sz w:val="22"/>
                <w:szCs w:val="22"/>
                <w:lang w:val="en-GB"/>
              </w:rPr>
            </w:pPr>
          </w:p>
        </w:tc>
      </w:tr>
      <w:tr w:rsidR="001F3912" w:rsidRPr="00DE5DE1" w14:paraId="2DB4E86F" w14:textId="77777777" w:rsidTr="003D5097">
        <w:trPr>
          <w:jc w:val="center"/>
        </w:trPr>
        <w:tc>
          <w:tcPr>
            <w:tcW w:w="8373" w:type="dxa"/>
            <w:gridSpan w:val="3"/>
            <w:shd w:val="clear" w:color="auto" w:fill="auto"/>
          </w:tcPr>
          <w:p w14:paraId="56DD7C31" w14:textId="77777777" w:rsidR="001F3912" w:rsidRPr="00DE5DE1" w:rsidRDefault="001F3912" w:rsidP="001F3912">
            <w:pPr>
              <w:rPr>
                <w:b/>
                <w:bCs/>
                <w:i/>
                <w:sz w:val="22"/>
                <w:szCs w:val="22"/>
                <w:lang w:val="en-GB"/>
              </w:rPr>
            </w:pPr>
            <w:r w:rsidRPr="00DE5DE1">
              <w:rPr>
                <w:b/>
                <w:bCs/>
                <w:i/>
                <w:sz w:val="22"/>
                <w:szCs w:val="22"/>
                <w:lang w:val="en-GB"/>
              </w:rPr>
              <w:t xml:space="preserve">Total Contract Price </w:t>
            </w:r>
          </w:p>
        </w:tc>
        <w:tc>
          <w:tcPr>
            <w:tcW w:w="1403" w:type="dxa"/>
            <w:shd w:val="clear" w:color="auto" w:fill="auto"/>
            <w:vAlign w:val="center"/>
          </w:tcPr>
          <w:p w14:paraId="09F24104" w14:textId="77777777" w:rsidR="001F3912" w:rsidRPr="00DE5DE1" w:rsidRDefault="001F3912" w:rsidP="001F3912">
            <w:pPr>
              <w:rPr>
                <w:b/>
                <w:bCs/>
                <w:sz w:val="22"/>
                <w:szCs w:val="22"/>
                <w:lang w:val="en-GB"/>
              </w:rPr>
            </w:pPr>
          </w:p>
        </w:tc>
      </w:tr>
    </w:tbl>
    <w:p w14:paraId="1045A3B9" w14:textId="77777777" w:rsidR="00A2199D" w:rsidRPr="00DE5DE1" w:rsidRDefault="00A2199D" w:rsidP="00A2199D">
      <w:pPr>
        <w:rPr>
          <w:b/>
          <w:bCs/>
          <w:sz w:val="22"/>
          <w:szCs w:val="22"/>
        </w:rPr>
      </w:pPr>
    </w:p>
    <w:p w14:paraId="5AA6A8ED" w14:textId="0426E73F" w:rsidR="0061730B" w:rsidRPr="00DE5DE1" w:rsidRDefault="00FD3F9B" w:rsidP="0061730B">
      <w:pPr>
        <w:tabs>
          <w:tab w:val="left" w:pos="-180"/>
          <w:tab w:val="right" w:pos="1980"/>
          <w:tab w:val="left" w:pos="2160"/>
          <w:tab w:val="left" w:pos="4320"/>
        </w:tabs>
        <w:rPr>
          <w:b/>
          <w:bCs/>
          <w:sz w:val="22"/>
          <w:szCs w:val="22"/>
        </w:rPr>
      </w:pPr>
      <w:r w:rsidRPr="00DE5DE1">
        <w:rPr>
          <w:b/>
          <w:bCs/>
          <w:noProof/>
          <w:sz w:val="22"/>
          <w:szCs w:val="22"/>
        </w:rPr>
        <mc:AlternateContent>
          <mc:Choice Requires="wps">
            <w:drawing>
              <wp:anchor distT="0" distB="0" distL="114300" distR="114300" simplePos="0" relativeHeight="251658752" behindDoc="0" locked="0" layoutInCell="1" allowOverlap="1" wp14:anchorId="37E327B7" wp14:editId="4418BD67">
                <wp:simplePos x="0" y="0"/>
                <wp:positionH relativeFrom="column">
                  <wp:posOffset>0</wp:posOffset>
                </wp:positionH>
                <wp:positionV relativeFrom="paragraph">
                  <wp:posOffset>52070</wp:posOffset>
                </wp:positionV>
                <wp:extent cx="617982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27B7" id="_x0000_t202" coordsize="21600,21600" o:spt="202" path="m,l,21600r21600,l21600,xe">
                <v:stroke joinstyle="miter"/>
                <v:path gradientshapeok="t" o:connecttype="rect"/>
              </v:shapetype>
              <v:shape id="Text Box 5" o:spid="_x0000_s1026" type="#_x0000_t202" style="position:absolute;margin-left:0;margin-top:4.1pt;width:486.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7gJgIAACcEAAAOAAAAZHJzL2Uyb0RvYy54bWysU9tu2zAMfR+wfxD0vjgJkjQx4hRdug4D&#10;ugvQ7gNkWbaFyaJGKbGzrx8lp2mwvQ3TgyCJ1OHhIbm9HTrDjgq9Blvw2WTKmbISKm2bgn9/fni3&#10;5swHYSthwKqCn5Tnt7u3b7a9y9UcWjCVQkYg1ue9K3gbgsuzzMtWdcJPwClLxhqwE4Gu2GQVip7Q&#10;O5PNp9NV1gNWDkEq7+n1fjTyXcKvayXD17r2KjBTcOIW0o5pL+Oe7bYib1C4VsszDfEPLDqhLQW9&#10;QN2LINgB9V9QnZYIHuowkdBlUNdaqpQDZTOb/pHNUyucSrmQON5dZPL/D1Z+OX5DpquCzzmzoqMS&#10;PashsPcwsGVUp3c+J6cnR25hoGeqcsrUu0eQPzyzsG+FbdQdIvStEhWxm8Wf2dXXEcdHkLL/DBWF&#10;EYcACWiosYvSkRiM0KlKp0tlIhVJj6vZzWY9J5Mk22q9XE9T6TKRv/x26MNHBR2Lh4IjVT6hi+Oj&#10;D5GNyF9cYjALD9qYVH1jWV/wzXK+HPMCo6tojG4em3JvkB1F7J+0UmpkuXbrdKAuNrorODGjNfZV&#10;VOODrVKUILQZz8TE2LM8UZFRmzCUAzlGzUqoTiQUwtitNF10aAF/cdZTpxbc/zwIVJyZT5bE3swW&#10;i9ja6bJY3kSZ8NpSXluElQRV8MDZeNyHcRwODnXTUqSxvBbuqEC1Ttq9sjrzpm5Mkp4nJ7b79T15&#10;vc737jcAAAD//wMAUEsDBBQABgAIAAAAIQC5hsSb2wAAAAYBAAAPAAAAZHJzL2Rvd25yZXYueG1s&#10;TI9BT8MwDIXvSPyHyEjcWLpWWrfSdEIM7lAGXNPGaysSp2qyrfDrMSd2s/Wen79XbmdnxQmnMHhS&#10;sFwkIJBabwbqFOzfnu/WIELUZLT1hAq+McC2ur4qdWH8mV7xVMdOcAiFQivoYxwLKUPbo9Nh4Uck&#10;1g5+cjryOnXSTPrM4c7KNElW0umB+EOvR3zssf2qj44x0s99tnupMc91k+2eft43hw+r1O3N/HAP&#10;IuIc/83wh883UDFT449kgrAKuEhUsE5BsLjJMx4adi1XKciqlJf41S8AAAD//wMAUEsBAi0AFAAG&#10;AAgAAAAhALaDOJL+AAAA4QEAABMAAAAAAAAAAAAAAAAAAAAAAFtDb250ZW50X1R5cGVzXS54bWxQ&#10;SwECLQAUAAYACAAAACEAOP0h/9YAAACUAQAACwAAAAAAAAAAAAAAAAAvAQAAX3JlbHMvLnJlbHNQ&#10;SwECLQAUAAYACAAAACEAcqtu4CYCAAAnBAAADgAAAAAAAAAAAAAAAAAuAgAAZHJzL2Uyb0RvYy54&#10;bWxQSwECLQAUAAYACAAAACEAuYbEm9sAAAAGAQAADwAAAAAAAAAAAAAAAACABAAAZHJzL2Rvd25y&#10;ZXYueG1sUEsFBgAAAAAEAAQA8wAAAIgFAAAAAA==&#10;" filled="f">
                <v:textbo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v:textbox>
              </v:shape>
            </w:pict>
          </mc:Fallback>
        </mc:AlternateContent>
      </w:r>
    </w:p>
    <w:p w14:paraId="46AB7931" w14:textId="77777777" w:rsidR="0061730B" w:rsidRPr="00DE5DE1" w:rsidRDefault="0061730B" w:rsidP="0061730B">
      <w:pPr>
        <w:tabs>
          <w:tab w:val="left" w:pos="-180"/>
          <w:tab w:val="right" w:pos="1980"/>
          <w:tab w:val="left" w:pos="2160"/>
          <w:tab w:val="left" w:pos="4320"/>
        </w:tabs>
        <w:rPr>
          <w:b/>
          <w:bCs/>
          <w:sz w:val="22"/>
          <w:szCs w:val="22"/>
        </w:rPr>
      </w:pPr>
    </w:p>
    <w:p w14:paraId="3B5538A0" w14:textId="77777777" w:rsidR="0061730B" w:rsidRPr="00DE5DE1" w:rsidRDefault="0061730B" w:rsidP="0061730B">
      <w:pPr>
        <w:tabs>
          <w:tab w:val="left" w:pos="-180"/>
          <w:tab w:val="right" w:pos="1980"/>
          <w:tab w:val="left" w:pos="2160"/>
          <w:tab w:val="left" w:pos="4320"/>
        </w:tabs>
        <w:rPr>
          <w:b/>
          <w:bCs/>
          <w:sz w:val="22"/>
          <w:szCs w:val="22"/>
        </w:rPr>
      </w:pPr>
    </w:p>
    <w:p w14:paraId="4F6A1436" w14:textId="77777777" w:rsidR="0061730B" w:rsidRPr="00DE5DE1" w:rsidRDefault="0061730B" w:rsidP="0061730B">
      <w:pPr>
        <w:tabs>
          <w:tab w:val="left" w:pos="-180"/>
          <w:tab w:val="right" w:pos="1980"/>
          <w:tab w:val="left" w:pos="2160"/>
          <w:tab w:val="left" w:pos="4320"/>
        </w:tabs>
        <w:rPr>
          <w:b/>
          <w:bCs/>
          <w:sz w:val="22"/>
          <w:szCs w:val="22"/>
        </w:rPr>
      </w:pPr>
    </w:p>
    <w:p w14:paraId="33963D66" w14:textId="77777777" w:rsidR="0061730B" w:rsidRPr="00DE5DE1" w:rsidRDefault="0061730B" w:rsidP="0061730B">
      <w:pPr>
        <w:tabs>
          <w:tab w:val="left" w:pos="-180"/>
          <w:tab w:val="right" w:pos="1980"/>
          <w:tab w:val="left" w:pos="2160"/>
          <w:tab w:val="left" w:pos="4320"/>
        </w:tabs>
        <w:rPr>
          <w:b/>
          <w:bCs/>
          <w:sz w:val="22"/>
          <w:szCs w:val="22"/>
        </w:rPr>
      </w:pPr>
    </w:p>
    <w:p w14:paraId="25BE4D78" w14:textId="587DE8CF" w:rsidR="0061730B" w:rsidRPr="00DE5DE1" w:rsidRDefault="0061730B" w:rsidP="0061730B">
      <w:pPr>
        <w:pStyle w:val="ListParagraph"/>
        <w:tabs>
          <w:tab w:val="left" w:pos="851"/>
        </w:tabs>
        <w:overflowPunct/>
        <w:autoSpaceDE/>
        <w:autoSpaceDN/>
        <w:adjustRightInd/>
        <w:spacing w:line="276" w:lineRule="auto"/>
        <w:ind w:left="0"/>
        <w:contextualSpacing/>
        <w:jc w:val="both"/>
        <w:textAlignment w:val="auto"/>
        <w:rPr>
          <w:szCs w:val="22"/>
        </w:rPr>
      </w:pPr>
      <w:r w:rsidRPr="00DE5DE1">
        <w:rPr>
          <w:szCs w:val="22"/>
        </w:rPr>
        <w:t xml:space="preserve">I hereby certify that </w:t>
      </w:r>
      <w:r w:rsidR="0051589D" w:rsidRPr="00DE5DE1">
        <w:rPr>
          <w:szCs w:val="22"/>
        </w:rPr>
        <w:t xml:space="preserve">the </w:t>
      </w:r>
      <w:r w:rsidRPr="00DE5DE1">
        <w:rPr>
          <w:szCs w:val="22"/>
        </w:rPr>
        <w:t>company</w:t>
      </w:r>
      <w:r w:rsidR="0051589D" w:rsidRPr="00DE5DE1">
        <w:rPr>
          <w:szCs w:val="22"/>
        </w:rPr>
        <w:t xml:space="preserve"> mentioned above</w:t>
      </w:r>
      <w:r w:rsidRPr="00DE5DE1">
        <w:rPr>
          <w:szCs w:val="22"/>
        </w:rPr>
        <w:t>, which I am duly authorized to sign for, has reviewed RFQ UNFPA/</w:t>
      </w:r>
      <w:r w:rsidR="00D2536C" w:rsidRPr="00DE5DE1">
        <w:rPr>
          <w:szCs w:val="22"/>
        </w:rPr>
        <w:t>AZE</w:t>
      </w:r>
      <w:r w:rsidRPr="00DE5DE1">
        <w:rPr>
          <w:szCs w:val="22"/>
        </w:rPr>
        <w:t>/RFQ/</w:t>
      </w:r>
      <w:r w:rsidR="00FC71F4">
        <w:rPr>
          <w:szCs w:val="22"/>
        </w:rPr>
        <w:t>20</w:t>
      </w:r>
      <w:r w:rsidR="00B02167" w:rsidRPr="00DE5DE1">
        <w:rPr>
          <w:szCs w:val="22"/>
        </w:rPr>
        <w:t>23</w:t>
      </w:r>
      <w:r w:rsidRPr="00DE5DE1">
        <w:rPr>
          <w:szCs w:val="22"/>
        </w:rPr>
        <w:t>/</w:t>
      </w:r>
      <w:r w:rsidR="00D2536C" w:rsidRPr="00DE5DE1">
        <w:rPr>
          <w:szCs w:val="22"/>
        </w:rPr>
        <w:t>0</w:t>
      </w:r>
      <w:r w:rsidR="00C1375F">
        <w:rPr>
          <w:szCs w:val="22"/>
        </w:rPr>
        <w:t>2</w:t>
      </w:r>
      <w:r w:rsidR="00A87EE7">
        <w:rPr>
          <w:szCs w:val="22"/>
        </w:rPr>
        <w:t>4</w:t>
      </w:r>
      <w:r w:rsidR="00AA71C1" w:rsidRPr="00DE5DE1">
        <w:rPr>
          <w:szCs w:val="22"/>
        </w:rPr>
        <w:t xml:space="preserve"> </w:t>
      </w:r>
      <w:r w:rsidRPr="00DE5DE1">
        <w:rPr>
          <w:szCs w:val="22"/>
        </w:rPr>
        <w:t>including all annexes</w:t>
      </w:r>
      <w:r w:rsidR="0051589D" w:rsidRPr="00DE5DE1">
        <w:rPr>
          <w:szCs w:val="22"/>
        </w:rPr>
        <w:t xml:space="preserve">, amendments to the RFQ document (if applicable) and the responses provided by UNFPA on clarification questions from the </w:t>
      </w:r>
      <w:r w:rsidR="00AE42F9" w:rsidRPr="00DE5DE1">
        <w:rPr>
          <w:szCs w:val="22"/>
        </w:rPr>
        <w:t xml:space="preserve">prospective </w:t>
      </w:r>
      <w:r w:rsidR="0051589D" w:rsidRPr="00DE5DE1">
        <w:rPr>
          <w:szCs w:val="22"/>
        </w:rPr>
        <w:t xml:space="preserve">service providers. Further, the company </w:t>
      </w:r>
      <w:r w:rsidRPr="00DE5DE1">
        <w:rPr>
          <w:szCs w:val="22"/>
        </w:rPr>
        <w:t xml:space="preserve">accepts the </w:t>
      </w:r>
      <w:r w:rsidR="00B151C5" w:rsidRPr="00DE5DE1">
        <w:rPr>
          <w:szCs w:val="22"/>
        </w:rPr>
        <w:t>General C</w:t>
      </w:r>
      <w:r w:rsidRPr="00DE5DE1">
        <w:rPr>
          <w:szCs w:val="22"/>
        </w:rPr>
        <w:t xml:space="preserve">onditions of </w:t>
      </w:r>
      <w:r w:rsidR="00ED7706" w:rsidRPr="00DE5DE1">
        <w:rPr>
          <w:szCs w:val="22"/>
        </w:rPr>
        <w:t xml:space="preserve">Contract for </w:t>
      </w:r>
      <w:r w:rsidRPr="00DE5DE1">
        <w:rPr>
          <w:szCs w:val="22"/>
        </w:rPr>
        <w:t xml:space="preserve">UNFPA and we will abide by this quotation until it expires. </w:t>
      </w:r>
    </w:p>
    <w:tbl>
      <w:tblPr>
        <w:tblW w:w="9855" w:type="dxa"/>
        <w:tblLook w:val="04A0" w:firstRow="1" w:lastRow="0" w:firstColumn="1" w:lastColumn="0" w:noHBand="0" w:noVBand="1"/>
      </w:tblPr>
      <w:tblGrid>
        <w:gridCol w:w="4927"/>
        <w:gridCol w:w="2464"/>
        <w:gridCol w:w="2464"/>
      </w:tblGrid>
      <w:tr w:rsidR="000275EF" w:rsidRPr="00DE5DE1" w14:paraId="7BBF44ED" w14:textId="77777777" w:rsidTr="003D5097">
        <w:tc>
          <w:tcPr>
            <w:tcW w:w="4927" w:type="dxa"/>
            <w:shd w:val="clear" w:color="auto" w:fill="auto"/>
            <w:vAlign w:val="center"/>
          </w:tcPr>
          <w:p w14:paraId="10AEBF27" w14:textId="77777777" w:rsidR="000275EF" w:rsidRPr="00DE5DE1" w:rsidRDefault="000275EF" w:rsidP="003A1F0A">
            <w:pPr>
              <w:tabs>
                <w:tab w:val="left" w:pos="-180"/>
                <w:tab w:val="right" w:pos="1980"/>
                <w:tab w:val="left" w:pos="2160"/>
                <w:tab w:val="left" w:pos="4320"/>
              </w:tabs>
              <w:rPr>
                <w:rFonts w:eastAsia="Calibri"/>
                <w:bCs/>
                <w:sz w:val="22"/>
                <w:szCs w:val="22"/>
              </w:rPr>
            </w:pPr>
          </w:p>
          <w:p w14:paraId="1AE7E462" w14:textId="77777777" w:rsidR="000275EF" w:rsidRPr="00DE5DE1" w:rsidRDefault="000275EF" w:rsidP="003A1F0A">
            <w:pPr>
              <w:tabs>
                <w:tab w:val="left" w:pos="-180"/>
                <w:tab w:val="right" w:pos="1980"/>
                <w:tab w:val="left" w:pos="2160"/>
                <w:tab w:val="left" w:pos="4320"/>
              </w:tabs>
              <w:rPr>
                <w:rFonts w:eastAsia="Calibri"/>
                <w:bCs/>
                <w:sz w:val="22"/>
                <w:szCs w:val="22"/>
              </w:rPr>
            </w:pPr>
          </w:p>
          <w:p w14:paraId="4D313355" w14:textId="77777777" w:rsidR="000275EF" w:rsidRPr="00DE5DE1" w:rsidRDefault="000275EF" w:rsidP="003A1F0A">
            <w:pPr>
              <w:tabs>
                <w:tab w:val="left" w:pos="-180"/>
                <w:tab w:val="right" w:pos="1980"/>
                <w:tab w:val="left" w:pos="2160"/>
                <w:tab w:val="left" w:pos="4320"/>
              </w:tabs>
              <w:rPr>
                <w:rFonts w:eastAsia="Calibri"/>
                <w:bCs/>
                <w:sz w:val="22"/>
                <w:szCs w:val="22"/>
              </w:rPr>
            </w:pPr>
          </w:p>
        </w:tc>
        <w:sdt>
          <w:sdtPr>
            <w:rPr>
              <w:rFonts w:eastAsia="Calibri"/>
              <w:bCs/>
              <w:sz w:val="22"/>
              <w:szCs w:val="22"/>
            </w:rPr>
            <w:id w:val="-200556520"/>
            <w:placeholder>
              <w:docPart w:val="93D5A311B06A48E2B6698C804C58627E"/>
            </w:placeholder>
            <w:showingPlcHdr/>
            <w:date>
              <w:dateFormat w:val="dd/MM/yyyy"/>
              <w:lid w:val="en-GB"/>
              <w:storeMappedDataAs w:val="dateTime"/>
              <w:calendar w:val="gregorian"/>
            </w:date>
          </w:sdtPr>
          <w:sdtEndPr/>
          <w:sdtContent>
            <w:tc>
              <w:tcPr>
                <w:tcW w:w="2464" w:type="dxa"/>
                <w:vAlign w:val="center"/>
              </w:tcPr>
              <w:p w14:paraId="738B1267" w14:textId="77777777" w:rsidR="000275EF" w:rsidRPr="00DE5DE1" w:rsidRDefault="000275EF" w:rsidP="00E66555">
                <w:pPr>
                  <w:tabs>
                    <w:tab w:val="left" w:pos="-180"/>
                    <w:tab w:val="right" w:pos="1980"/>
                    <w:tab w:val="left" w:pos="2160"/>
                    <w:tab w:val="left" w:pos="4320"/>
                  </w:tabs>
                  <w:jc w:val="center"/>
                  <w:rPr>
                    <w:rFonts w:eastAsia="Calibri"/>
                    <w:bCs/>
                    <w:sz w:val="22"/>
                    <w:szCs w:val="22"/>
                  </w:rPr>
                </w:pPr>
                <w:r w:rsidRPr="00DE5DE1">
                  <w:rPr>
                    <w:rStyle w:val="PlaceholderText"/>
                    <w:rFonts w:eastAsiaTheme="minorHAnsi"/>
                    <w:sz w:val="22"/>
                    <w:szCs w:val="22"/>
                  </w:rPr>
                  <w:t>Click here to enter a date.</w:t>
                </w:r>
              </w:p>
            </w:tc>
          </w:sdtContent>
        </w:sdt>
        <w:tc>
          <w:tcPr>
            <w:tcW w:w="2464" w:type="dxa"/>
            <w:vAlign w:val="center"/>
          </w:tcPr>
          <w:p w14:paraId="394DE10B" w14:textId="77777777" w:rsidR="000275EF" w:rsidRPr="00DE5DE1" w:rsidRDefault="000275EF" w:rsidP="003A1F0A">
            <w:pPr>
              <w:tabs>
                <w:tab w:val="left" w:pos="-180"/>
                <w:tab w:val="right" w:pos="1980"/>
                <w:tab w:val="left" w:pos="2160"/>
                <w:tab w:val="left" w:pos="4320"/>
              </w:tabs>
              <w:rPr>
                <w:rFonts w:eastAsia="Calibri"/>
                <w:bCs/>
                <w:sz w:val="22"/>
                <w:szCs w:val="22"/>
              </w:rPr>
            </w:pPr>
          </w:p>
        </w:tc>
      </w:tr>
      <w:tr w:rsidR="000275EF" w:rsidRPr="00DE5DE1" w14:paraId="390A317F" w14:textId="77777777" w:rsidTr="003D5097">
        <w:tc>
          <w:tcPr>
            <w:tcW w:w="4927" w:type="dxa"/>
            <w:shd w:val="clear" w:color="auto" w:fill="auto"/>
            <w:vAlign w:val="center"/>
          </w:tcPr>
          <w:p w14:paraId="73C42172" w14:textId="77777777" w:rsidR="000275EF" w:rsidRPr="00DE5DE1" w:rsidRDefault="000275EF" w:rsidP="001C5550">
            <w:pPr>
              <w:tabs>
                <w:tab w:val="left" w:pos="-180"/>
                <w:tab w:val="right" w:pos="1980"/>
                <w:tab w:val="left" w:pos="2160"/>
                <w:tab w:val="left" w:pos="4320"/>
              </w:tabs>
              <w:jc w:val="center"/>
              <w:rPr>
                <w:rFonts w:eastAsia="Calibri"/>
                <w:bCs/>
                <w:sz w:val="22"/>
                <w:szCs w:val="22"/>
              </w:rPr>
            </w:pPr>
            <w:r w:rsidRPr="00DE5DE1">
              <w:rPr>
                <w:rFonts w:eastAsia="Calibri"/>
                <w:bCs/>
                <w:sz w:val="22"/>
                <w:szCs w:val="22"/>
              </w:rPr>
              <w:t xml:space="preserve">Name and </w:t>
            </w:r>
            <w:r w:rsidR="001C5550" w:rsidRPr="00DE5DE1">
              <w:rPr>
                <w:rFonts w:eastAsia="Calibri"/>
                <w:bCs/>
                <w:sz w:val="22"/>
                <w:szCs w:val="22"/>
              </w:rPr>
              <w:t>title</w:t>
            </w:r>
          </w:p>
        </w:tc>
        <w:tc>
          <w:tcPr>
            <w:tcW w:w="4928" w:type="dxa"/>
            <w:gridSpan w:val="2"/>
            <w:vAlign w:val="center"/>
          </w:tcPr>
          <w:p w14:paraId="4643FB3D" w14:textId="77777777" w:rsidR="000275EF" w:rsidRPr="00DE5DE1" w:rsidRDefault="000275EF" w:rsidP="003A1F0A">
            <w:pPr>
              <w:tabs>
                <w:tab w:val="left" w:pos="-180"/>
                <w:tab w:val="right" w:pos="1980"/>
                <w:tab w:val="left" w:pos="2160"/>
                <w:tab w:val="left" w:pos="4320"/>
              </w:tabs>
              <w:jc w:val="center"/>
              <w:rPr>
                <w:rFonts w:eastAsia="Calibri"/>
                <w:bCs/>
                <w:sz w:val="22"/>
                <w:szCs w:val="22"/>
              </w:rPr>
            </w:pPr>
            <w:r w:rsidRPr="00DE5DE1">
              <w:rPr>
                <w:rFonts w:eastAsia="Calibri"/>
                <w:bCs/>
                <w:sz w:val="22"/>
                <w:szCs w:val="22"/>
              </w:rPr>
              <w:t xml:space="preserve">Date and </w:t>
            </w:r>
            <w:r w:rsidR="001C5550" w:rsidRPr="00DE5DE1">
              <w:rPr>
                <w:rFonts w:eastAsia="Calibri"/>
                <w:bCs/>
                <w:sz w:val="22"/>
                <w:szCs w:val="22"/>
              </w:rPr>
              <w:t>p</w:t>
            </w:r>
            <w:r w:rsidRPr="00DE5DE1">
              <w:rPr>
                <w:rFonts w:eastAsia="Calibri"/>
                <w:bCs/>
                <w:sz w:val="22"/>
                <w:szCs w:val="22"/>
              </w:rPr>
              <w:t>lace</w:t>
            </w:r>
          </w:p>
        </w:tc>
      </w:tr>
    </w:tbl>
    <w:p w14:paraId="5719A2E9" w14:textId="77777777" w:rsidR="00C63627" w:rsidRPr="00DE5DE1" w:rsidRDefault="00C63627" w:rsidP="00C63627">
      <w:pPr>
        <w:rPr>
          <w:sz w:val="22"/>
          <w:szCs w:val="22"/>
        </w:rPr>
      </w:pPr>
    </w:p>
    <w:p w14:paraId="0D8BB351" w14:textId="2EFDFAE3" w:rsidR="0061730B" w:rsidRDefault="0061730B" w:rsidP="00B151C5">
      <w:pPr>
        <w:rPr>
          <w:b/>
          <w:sz w:val="22"/>
          <w:szCs w:val="22"/>
        </w:rPr>
      </w:pPr>
    </w:p>
    <w:p w14:paraId="2AD3088B" w14:textId="77777777" w:rsidR="003D5097" w:rsidRDefault="003D5097" w:rsidP="00B151C5">
      <w:pPr>
        <w:rPr>
          <w:b/>
          <w:sz w:val="22"/>
          <w:szCs w:val="22"/>
        </w:rPr>
      </w:pPr>
    </w:p>
    <w:p w14:paraId="59BD9EAE" w14:textId="77777777" w:rsidR="003D5097" w:rsidRDefault="003D5097" w:rsidP="00B151C5">
      <w:pPr>
        <w:rPr>
          <w:b/>
          <w:sz w:val="22"/>
          <w:szCs w:val="22"/>
        </w:rPr>
      </w:pPr>
    </w:p>
    <w:p w14:paraId="194EB8B4" w14:textId="77777777" w:rsidR="003D5097" w:rsidRDefault="003D5097" w:rsidP="00B151C5">
      <w:pPr>
        <w:rPr>
          <w:b/>
          <w:sz w:val="22"/>
          <w:szCs w:val="22"/>
        </w:rPr>
      </w:pPr>
    </w:p>
    <w:p w14:paraId="2013D257" w14:textId="77777777" w:rsidR="003D5097" w:rsidRDefault="003D5097" w:rsidP="00B151C5">
      <w:pPr>
        <w:rPr>
          <w:b/>
          <w:sz w:val="22"/>
          <w:szCs w:val="22"/>
        </w:rPr>
      </w:pPr>
    </w:p>
    <w:p w14:paraId="48CBD75D" w14:textId="77777777" w:rsidR="003D5097" w:rsidRDefault="003D5097" w:rsidP="00B151C5">
      <w:pPr>
        <w:rPr>
          <w:b/>
          <w:sz w:val="22"/>
          <w:szCs w:val="22"/>
        </w:rPr>
      </w:pPr>
    </w:p>
    <w:p w14:paraId="7E59CA53" w14:textId="77777777" w:rsidR="003D5097" w:rsidRDefault="003D5097" w:rsidP="00B151C5">
      <w:pPr>
        <w:rPr>
          <w:b/>
          <w:sz w:val="22"/>
          <w:szCs w:val="22"/>
        </w:rPr>
      </w:pPr>
    </w:p>
    <w:p w14:paraId="306069CE" w14:textId="77777777" w:rsidR="00C1375F" w:rsidRPr="00DE5DE1" w:rsidRDefault="00C1375F" w:rsidP="00B151C5">
      <w:pPr>
        <w:rPr>
          <w:b/>
          <w:sz w:val="22"/>
          <w:szCs w:val="22"/>
        </w:rPr>
      </w:pPr>
    </w:p>
    <w:p w14:paraId="436AE8C4" w14:textId="77777777" w:rsidR="00495802" w:rsidRDefault="00037509" w:rsidP="00037509">
      <w:pPr>
        <w:tabs>
          <w:tab w:val="left" w:pos="5867"/>
        </w:tabs>
        <w:rPr>
          <w:b/>
          <w:sz w:val="22"/>
          <w:szCs w:val="22"/>
        </w:rPr>
      </w:pPr>
      <w:r w:rsidRPr="00DE5DE1">
        <w:rPr>
          <w:b/>
          <w:sz w:val="22"/>
          <w:szCs w:val="22"/>
        </w:rPr>
        <w:tab/>
      </w:r>
    </w:p>
    <w:p w14:paraId="0CA5EA1C" w14:textId="77777777" w:rsidR="003D5097" w:rsidRDefault="003D5097" w:rsidP="00037509">
      <w:pPr>
        <w:tabs>
          <w:tab w:val="left" w:pos="5867"/>
        </w:tabs>
        <w:rPr>
          <w:b/>
          <w:sz w:val="22"/>
          <w:szCs w:val="22"/>
        </w:rPr>
      </w:pPr>
    </w:p>
    <w:p w14:paraId="74C9376A" w14:textId="77777777" w:rsidR="003D5097" w:rsidRPr="00DE5DE1" w:rsidRDefault="003D5097" w:rsidP="00037509">
      <w:pPr>
        <w:tabs>
          <w:tab w:val="left" w:pos="5867"/>
        </w:tabs>
        <w:rPr>
          <w:b/>
          <w:sz w:val="22"/>
          <w:szCs w:val="22"/>
        </w:rPr>
      </w:pPr>
    </w:p>
    <w:p w14:paraId="777085D6" w14:textId="77777777" w:rsidR="0061730B" w:rsidRPr="00DE5DE1" w:rsidRDefault="0061730B" w:rsidP="0061730B">
      <w:pPr>
        <w:jc w:val="center"/>
        <w:rPr>
          <w:b/>
          <w:sz w:val="22"/>
          <w:szCs w:val="22"/>
        </w:rPr>
      </w:pPr>
      <w:r w:rsidRPr="00DE5DE1">
        <w:rPr>
          <w:b/>
          <w:sz w:val="22"/>
          <w:szCs w:val="22"/>
        </w:rPr>
        <w:t>ANNEX I:</w:t>
      </w:r>
    </w:p>
    <w:p w14:paraId="32CB4C64" w14:textId="77777777" w:rsidR="0061730B" w:rsidRPr="00DE5DE1" w:rsidRDefault="0061730B" w:rsidP="0061730B">
      <w:pPr>
        <w:jc w:val="center"/>
        <w:rPr>
          <w:b/>
          <w:sz w:val="22"/>
          <w:szCs w:val="22"/>
        </w:rPr>
      </w:pPr>
      <w:r w:rsidRPr="00DE5DE1">
        <w:rPr>
          <w:b/>
          <w:sz w:val="22"/>
          <w:szCs w:val="22"/>
        </w:rPr>
        <w:t xml:space="preserve">General Conditions </w:t>
      </w:r>
      <w:r w:rsidR="00ED7706" w:rsidRPr="00DE5DE1">
        <w:rPr>
          <w:b/>
          <w:sz w:val="22"/>
          <w:szCs w:val="22"/>
        </w:rPr>
        <w:t xml:space="preserve">of </w:t>
      </w:r>
      <w:r w:rsidRPr="00DE5DE1">
        <w:rPr>
          <w:b/>
          <w:sz w:val="22"/>
          <w:szCs w:val="22"/>
        </w:rPr>
        <w:t>Contracts:</w:t>
      </w:r>
    </w:p>
    <w:p w14:paraId="3C3E76AA" w14:textId="77777777" w:rsidR="0061730B" w:rsidRPr="00DE5DE1" w:rsidRDefault="0061730B" w:rsidP="0061730B">
      <w:pPr>
        <w:jc w:val="center"/>
        <w:rPr>
          <w:b/>
          <w:sz w:val="22"/>
          <w:szCs w:val="22"/>
        </w:rPr>
      </w:pPr>
      <w:r w:rsidRPr="00DE5DE1">
        <w:rPr>
          <w:b/>
          <w:sz w:val="22"/>
          <w:szCs w:val="22"/>
        </w:rPr>
        <w:t>De Minimis Contracts</w:t>
      </w:r>
    </w:p>
    <w:p w14:paraId="435B2589" w14:textId="77777777" w:rsidR="00C63627" w:rsidRPr="00DE5DE1" w:rsidRDefault="00C63627" w:rsidP="00C63627">
      <w:pPr>
        <w:rPr>
          <w:sz w:val="22"/>
          <w:szCs w:val="22"/>
        </w:rPr>
      </w:pPr>
    </w:p>
    <w:p w14:paraId="1ABBC114" w14:textId="77777777" w:rsidR="00C6625C" w:rsidRPr="00DE5DE1" w:rsidRDefault="00C6625C" w:rsidP="00C6625C">
      <w:pPr>
        <w:tabs>
          <w:tab w:val="left" w:pos="7020"/>
        </w:tabs>
        <w:rPr>
          <w:sz w:val="22"/>
          <w:szCs w:val="22"/>
        </w:rPr>
      </w:pPr>
    </w:p>
    <w:p w14:paraId="2FEADA9B" w14:textId="38629E8E" w:rsidR="00C6625C" w:rsidRPr="00DE5DE1" w:rsidRDefault="00C6625C" w:rsidP="00C6625C">
      <w:pPr>
        <w:tabs>
          <w:tab w:val="left" w:pos="7020"/>
        </w:tabs>
        <w:rPr>
          <w:sz w:val="22"/>
          <w:szCs w:val="22"/>
        </w:rPr>
      </w:pPr>
      <w:r w:rsidRPr="00DE5DE1">
        <w:rPr>
          <w:sz w:val="22"/>
          <w:szCs w:val="22"/>
        </w:rPr>
        <w:t xml:space="preserve">This Request for Quotation is subject to </w:t>
      </w:r>
      <w:r w:rsidR="001C5550" w:rsidRPr="00DE5DE1">
        <w:rPr>
          <w:sz w:val="22"/>
          <w:szCs w:val="22"/>
        </w:rPr>
        <w:t xml:space="preserve">UNFPA’s </w:t>
      </w:r>
      <w:r w:rsidRPr="00DE5DE1">
        <w:rPr>
          <w:sz w:val="22"/>
          <w:szCs w:val="22"/>
        </w:rPr>
        <w:t>General Conditions of Contract: De Minimis Contracts, which are</w:t>
      </w:r>
      <w:r w:rsidR="001C5550" w:rsidRPr="00DE5DE1">
        <w:rPr>
          <w:sz w:val="22"/>
          <w:szCs w:val="22"/>
        </w:rPr>
        <w:t xml:space="preserve"> available</w:t>
      </w:r>
      <w:r w:rsidR="00186716" w:rsidRPr="00DE5DE1">
        <w:rPr>
          <w:sz w:val="22"/>
          <w:szCs w:val="22"/>
        </w:rPr>
        <w:t xml:space="preserve"> </w:t>
      </w:r>
      <w:r w:rsidR="0061730B" w:rsidRPr="00DE5DE1">
        <w:rPr>
          <w:sz w:val="22"/>
          <w:szCs w:val="22"/>
        </w:rPr>
        <w:t>in</w:t>
      </w:r>
      <w:r w:rsidRPr="00DE5DE1">
        <w:rPr>
          <w:sz w:val="22"/>
          <w:szCs w:val="22"/>
        </w:rPr>
        <w:t>:</w:t>
      </w:r>
      <w:r w:rsidR="00186716" w:rsidRPr="00DE5DE1">
        <w:rPr>
          <w:sz w:val="22"/>
          <w:szCs w:val="22"/>
        </w:rPr>
        <w:t xml:space="preserve"> </w:t>
      </w:r>
      <w:hyperlink r:id="rId21" w:history="1">
        <w:r w:rsidR="0061730B" w:rsidRPr="00DE5DE1">
          <w:rPr>
            <w:rStyle w:val="Hyperlink"/>
            <w:sz w:val="22"/>
            <w:szCs w:val="22"/>
          </w:rPr>
          <w:t>English,</w:t>
        </w:r>
      </w:hyperlink>
      <w:r w:rsidR="00186716" w:rsidRPr="00DE5DE1">
        <w:rPr>
          <w:rStyle w:val="Hyperlink"/>
          <w:sz w:val="22"/>
          <w:szCs w:val="22"/>
        </w:rPr>
        <w:t xml:space="preserve"> </w:t>
      </w:r>
      <w:hyperlink r:id="rId22" w:history="1">
        <w:r w:rsidR="0061730B" w:rsidRPr="00DE5DE1">
          <w:rPr>
            <w:rStyle w:val="Hyperlink"/>
            <w:sz w:val="22"/>
            <w:szCs w:val="22"/>
          </w:rPr>
          <w:t>Spanish</w:t>
        </w:r>
      </w:hyperlink>
      <w:r w:rsidR="0061730B" w:rsidRPr="00DE5DE1">
        <w:rPr>
          <w:sz w:val="22"/>
          <w:szCs w:val="22"/>
        </w:rPr>
        <w:t xml:space="preserve"> and </w:t>
      </w:r>
      <w:hyperlink r:id="rId23" w:history="1">
        <w:r w:rsidR="0061730B" w:rsidRPr="00DE5DE1">
          <w:rPr>
            <w:rStyle w:val="Hyperlink"/>
            <w:sz w:val="22"/>
            <w:szCs w:val="22"/>
          </w:rPr>
          <w:t>French</w:t>
        </w:r>
      </w:hyperlink>
    </w:p>
    <w:sectPr w:rsidR="00C6625C" w:rsidRPr="00DE5DE1" w:rsidSect="00AA33D0">
      <w:headerReference w:type="default" r:id="rId24"/>
      <w:footerReference w:type="even" r:id="rId25"/>
      <w:footerReference w:type="default" r:id="rId26"/>
      <w:pgSz w:w="11906" w:h="16838"/>
      <w:pgMar w:top="450" w:right="1274" w:bottom="108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9D14" w14:textId="77777777" w:rsidR="004A23F5" w:rsidRDefault="004A23F5">
      <w:r>
        <w:separator/>
      </w:r>
    </w:p>
  </w:endnote>
  <w:endnote w:type="continuationSeparator" w:id="0">
    <w:p w14:paraId="66E31598" w14:textId="77777777" w:rsidR="004A23F5" w:rsidRDefault="004A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9ABD" w14:textId="77777777" w:rsidR="00492B29" w:rsidRDefault="00975F45" w:rsidP="00AB328B">
    <w:pPr>
      <w:pStyle w:val="Footer"/>
      <w:framePr w:wrap="around" w:vAnchor="text" w:hAnchor="margin" w:xAlign="right" w:y="1"/>
      <w:rPr>
        <w:rStyle w:val="PageNumber"/>
      </w:rPr>
    </w:pPr>
    <w:r>
      <w:rPr>
        <w:rStyle w:val="PageNumber"/>
      </w:rPr>
      <w:fldChar w:fldCharType="begin"/>
    </w:r>
    <w:r w:rsidR="00492B29">
      <w:rPr>
        <w:rStyle w:val="PageNumber"/>
      </w:rPr>
      <w:instrText xml:space="preserve">PAGE  </w:instrText>
    </w:r>
    <w:r>
      <w:rPr>
        <w:rStyle w:val="PageNumber"/>
      </w:rPr>
      <w:fldChar w:fldCharType="end"/>
    </w:r>
  </w:p>
  <w:p w14:paraId="129431FC" w14:textId="77777777" w:rsidR="00492B29" w:rsidRDefault="00492B29"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8AF3" w14:textId="06C0C703" w:rsidR="00492B29" w:rsidRPr="003A1F0A" w:rsidRDefault="00975F45"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7A050A">
      <w:rPr>
        <w:rStyle w:val="PageNumber"/>
        <w:rFonts w:ascii="Calibri" w:hAnsi="Calibri"/>
        <w:noProof/>
        <w:sz w:val="18"/>
        <w:szCs w:val="18"/>
      </w:rPr>
      <w:t>1</w:t>
    </w:r>
    <w:r w:rsidRPr="003A1F0A">
      <w:rPr>
        <w:rStyle w:val="PageNumber"/>
        <w:rFonts w:ascii="Calibri" w:hAnsi="Calibri"/>
        <w:sz w:val="18"/>
        <w:szCs w:val="18"/>
      </w:rPr>
      <w:fldChar w:fldCharType="end"/>
    </w:r>
    <w:r w:rsidR="00492B29"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7A050A">
      <w:rPr>
        <w:rStyle w:val="PageNumber"/>
        <w:rFonts w:ascii="Calibri" w:hAnsi="Calibri"/>
        <w:noProof/>
        <w:sz w:val="18"/>
        <w:szCs w:val="18"/>
      </w:rPr>
      <w:t>8</w:t>
    </w:r>
    <w:r w:rsidRPr="003A1F0A">
      <w:rPr>
        <w:rStyle w:val="PageNumber"/>
        <w:rFonts w:ascii="Calibri" w:hAnsi="Calibri"/>
        <w:sz w:val="18"/>
        <w:szCs w:val="18"/>
      </w:rPr>
      <w:fldChar w:fldCharType="end"/>
    </w:r>
  </w:p>
  <w:p w14:paraId="67E748D1" w14:textId="1A916A5E" w:rsidR="00492B29" w:rsidRPr="00DB598F" w:rsidRDefault="00492B29" w:rsidP="001D5909">
    <w:pPr>
      <w:pStyle w:val="UNFPAAddress"/>
      <w:tabs>
        <w:tab w:val="clear" w:pos="8640"/>
        <w:tab w:val="right" w:pos="9720"/>
      </w:tabs>
      <w:spacing w:line="230" w:lineRule="exact"/>
      <w:ind w:right="360"/>
      <w:rPr>
        <w:rFonts w:ascii="Calibri" w:hAnsi="Calibri"/>
        <w:sz w:val="18"/>
        <w:szCs w:val="18"/>
      </w:rPr>
    </w:pPr>
    <w:r w:rsidRPr="003A1F0A">
      <w:rPr>
        <w:rFonts w:ascii="Calibri" w:hAnsi="Calibri"/>
        <w:sz w:val="18"/>
        <w:szCs w:val="18"/>
      </w:rPr>
      <w:t>UNFPA/PSB/Bids/Request for Quotation for Services/RFQ</w:t>
    </w:r>
    <w:r w:rsidRPr="00DB598F">
      <w:rPr>
        <w:rFonts w:ascii="Calibri" w:hAnsi="Calibri"/>
        <w:sz w:val="18"/>
        <w:szCs w:val="18"/>
      </w:rPr>
      <w:t>/</w:t>
    </w:r>
    <w:r w:rsidR="009E7652">
      <w:rPr>
        <w:rFonts w:ascii="Calibri" w:hAnsi="Calibri"/>
        <w:sz w:val="18"/>
        <w:szCs w:val="18"/>
      </w:rPr>
      <w:t>UNFPA/AZE/RFQ/</w:t>
    </w:r>
    <w:r w:rsidR="00DA1B3B">
      <w:rPr>
        <w:rFonts w:ascii="Calibri" w:hAnsi="Calibri"/>
        <w:sz w:val="18"/>
        <w:szCs w:val="18"/>
      </w:rPr>
      <w:t>2</w:t>
    </w:r>
    <w:r w:rsidR="00B02167">
      <w:rPr>
        <w:rFonts w:ascii="Calibri" w:hAnsi="Calibri"/>
        <w:sz w:val="18"/>
        <w:szCs w:val="18"/>
      </w:rPr>
      <w:t>3</w:t>
    </w:r>
    <w:r w:rsidR="007A050A">
      <w:rPr>
        <w:rFonts w:ascii="Calibri" w:hAnsi="Calibri"/>
        <w:sz w:val="18"/>
        <w:szCs w:val="18"/>
      </w:rPr>
      <w:t>/02</w:t>
    </w:r>
    <w:r w:rsidR="002C1A0D">
      <w:rPr>
        <w:rFonts w:ascii="Calibri" w:hAnsi="Calibr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16F3" w14:textId="77777777" w:rsidR="004A23F5" w:rsidRDefault="004A23F5">
      <w:r>
        <w:separator/>
      </w:r>
    </w:p>
  </w:footnote>
  <w:footnote w:type="continuationSeparator" w:id="0">
    <w:p w14:paraId="69AA062C" w14:textId="77777777" w:rsidR="004A23F5" w:rsidRDefault="004A23F5">
      <w:r>
        <w:continuationSeparator/>
      </w:r>
    </w:p>
  </w:footnote>
  <w:footnote w:id="1">
    <w:p w14:paraId="38EF7AA0" w14:textId="77777777" w:rsidR="00DE5DE1" w:rsidRPr="00E1068D" w:rsidRDefault="00DE5DE1" w:rsidP="00DE5DE1">
      <w:pPr>
        <w:pStyle w:val="FootnoteText"/>
        <w:rPr>
          <w:sz w:val="18"/>
          <w:szCs w:val="18"/>
        </w:rPr>
      </w:pPr>
      <w:r w:rsidRPr="00E1068D">
        <w:rPr>
          <w:rStyle w:val="FootnoteReference"/>
          <w:sz w:val="18"/>
          <w:szCs w:val="18"/>
        </w:rPr>
        <w:footnoteRef/>
      </w:r>
      <w:r w:rsidRPr="00E1068D">
        <w:rPr>
          <w:sz w:val="18"/>
          <w:szCs w:val="18"/>
        </w:rPr>
        <w:t xml:space="preserve">Please see: </w:t>
      </w:r>
    </w:p>
    <w:p w14:paraId="56400F1C" w14:textId="77777777" w:rsidR="00DE5DE1" w:rsidRPr="00E1068D" w:rsidRDefault="00DE5DE1" w:rsidP="00DE5DE1">
      <w:pPr>
        <w:pStyle w:val="FootnoteText"/>
        <w:rPr>
          <w:sz w:val="18"/>
          <w:szCs w:val="18"/>
        </w:rPr>
      </w:pPr>
      <w:r w:rsidRPr="00E1068D">
        <w:rPr>
          <w:sz w:val="18"/>
          <w:szCs w:val="18"/>
        </w:rPr>
        <w:t>https://gbvresponders.org/wp-content/uploads/2017/04/Interagency-GBV-Case-Management-Guidelines_Final_2017_Low-Res.pdf , pages 172, 173 and 174</w:t>
      </w:r>
    </w:p>
    <w:p w14:paraId="72908DD8" w14:textId="77777777" w:rsidR="00DE5DE1" w:rsidRPr="00E1068D" w:rsidRDefault="004A23F5" w:rsidP="00DE5DE1">
      <w:pPr>
        <w:pStyle w:val="FootnoteText"/>
        <w:rPr>
          <w:sz w:val="18"/>
          <w:szCs w:val="18"/>
        </w:rPr>
      </w:pPr>
      <w:hyperlink r:id="rId1" w:history="1">
        <w:r w:rsidR="00DE5DE1" w:rsidRPr="00E1068D">
          <w:rPr>
            <w:rStyle w:val="Hyperlink"/>
            <w:sz w:val="18"/>
            <w:szCs w:val="18"/>
          </w:rPr>
          <w:t>https://gbvaor.net/gbviems</w:t>
        </w:r>
      </w:hyperlink>
      <w:r w:rsidR="00DE5DE1" w:rsidRPr="00E1068D">
        <w:rPr>
          <w:sz w:val="18"/>
          <w:szCs w:val="18"/>
        </w:rPr>
        <w:t xml:space="preserve"> </w:t>
      </w:r>
    </w:p>
    <w:p w14:paraId="2E9E8E28" w14:textId="77777777" w:rsidR="00DE5DE1" w:rsidRDefault="00DE5DE1" w:rsidP="00DE5DE1">
      <w:pPr>
        <w:pStyle w:val="FootnoteText"/>
      </w:pPr>
    </w:p>
    <w:p w14:paraId="13C06395" w14:textId="77777777" w:rsidR="00DE5DE1" w:rsidRDefault="00DE5DE1" w:rsidP="00DE5D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insideH w:val="single" w:sz="4" w:space="0" w:color="auto"/>
      </w:tblBorders>
      <w:tblLook w:val="04A0" w:firstRow="1" w:lastRow="0" w:firstColumn="1" w:lastColumn="0" w:noHBand="0" w:noVBand="1"/>
    </w:tblPr>
    <w:tblGrid>
      <w:gridCol w:w="4995"/>
      <w:gridCol w:w="4923"/>
    </w:tblGrid>
    <w:tr w:rsidR="00492B29" w:rsidRPr="00492D29" w14:paraId="1EDB9853" w14:textId="77777777" w:rsidTr="001E6F11">
      <w:trPr>
        <w:trHeight w:val="1142"/>
      </w:trPr>
      <w:tc>
        <w:tcPr>
          <w:tcW w:w="4995" w:type="dxa"/>
          <w:shd w:val="clear" w:color="auto" w:fill="auto"/>
        </w:tcPr>
        <w:p w14:paraId="0C3525B6" w14:textId="77777777" w:rsidR="00492B29" w:rsidRPr="00D6687E" w:rsidRDefault="00492B29">
          <w:pPr>
            <w:pStyle w:val="Header"/>
            <w:rPr>
              <w:rFonts w:cs="Arial"/>
              <w:szCs w:val="22"/>
            </w:rPr>
          </w:pPr>
          <w:r>
            <w:rPr>
              <w:rFonts w:ascii="Arial Narrow" w:hAnsi="Arial Narrow" w:cs="Arial"/>
              <w:noProof/>
              <w:szCs w:val="22"/>
            </w:rPr>
            <w:drawing>
              <wp:inline distT="0" distB="0" distL="0" distR="0" wp14:anchorId="2EA52AE8" wp14:editId="116BCDEA">
                <wp:extent cx="971550" cy="457200"/>
                <wp:effectExtent l="0" t="0" r="0" b="0"/>
                <wp:docPr id="6" name="Picture 6"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6DF47D9F" w14:textId="77777777" w:rsidR="00492B29" w:rsidRPr="00B76DFF" w:rsidRDefault="00492B29"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57843A0A"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Anniversary street, Baku, Azerbaijan</w:t>
          </w:r>
        </w:p>
        <w:p w14:paraId="06B38673" w14:textId="77777777" w:rsidR="00492B29" w:rsidRDefault="00492B29" w:rsidP="00D6687E">
          <w:pPr>
            <w:pStyle w:val="Header"/>
            <w:jc w:val="right"/>
            <w:rPr>
              <w:rFonts w:ascii="Calibri" w:hAnsi="Calibri" w:cs="Arial"/>
              <w:sz w:val="18"/>
              <w:szCs w:val="18"/>
            </w:rPr>
          </w:pPr>
          <w:r>
            <w:rPr>
              <w:rFonts w:ascii="Calibri" w:hAnsi="Calibri" w:cs="Arial"/>
              <w:sz w:val="18"/>
              <w:szCs w:val="18"/>
            </w:rPr>
            <w:t>Tel: +99412 4922470</w:t>
          </w:r>
        </w:p>
        <w:p w14:paraId="3039A413"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Fax: +99412 4922379</w:t>
          </w:r>
        </w:p>
        <w:p w14:paraId="2E582C85" w14:textId="6EC760D5" w:rsidR="00492B29" w:rsidRPr="00492D29" w:rsidRDefault="004A7FB5" w:rsidP="00D6687E">
          <w:pPr>
            <w:pStyle w:val="Header"/>
            <w:jc w:val="right"/>
            <w:rPr>
              <w:rFonts w:ascii="Calibri" w:hAnsi="Calibri" w:cs="Arial"/>
              <w:sz w:val="18"/>
              <w:szCs w:val="18"/>
              <w:lang w:val="fr-FR"/>
            </w:rPr>
          </w:pPr>
          <w:proofErr w:type="gramStart"/>
          <w:r>
            <w:rPr>
              <w:rFonts w:ascii="Calibri" w:hAnsi="Calibri" w:cs="Arial"/>
              <w:sz w:val="18"/>
              <w:szCs w:val="18"/>
              <w:lang w:val="fr-FR"/>
            </w:rPr>
            <w:t>e</w:t>
          </w:r>
          <w:r w:rsidR="00492B29" w:rsidRPr="00492D29">
            <w:rPr>
              <w:rFonts w:ascii="Calibri" w:hAnsi="Calibri" w:cs="Arial"/>
              <w:sz w:val="18"/>
              <w:szCs w:val="18"/>
              <w:lang w:val="fr-FR"/>
            </w:rPr>
            <w:t>-mail:</w:t>
          </w:r>
          <w:proofErr w:type="gramEnd"/>
          <w:r w:rsidR="00492B29" w:rsidRPr="00492D29">
            <w:rPr>
              <w:rFonts w:ascii="Calibri" w:hAnsi="Calibri" w:cs="Arial"/>
              <w:sz w:val="18"/>
              <w:szCs w:val="18"/>
              <w:lang w:val="fr-FR"/>
            </w:rPr>
            <w:t xml:space="preserve"> </w:t>
          </w:r>
          <w:r w:rsidR="00492B29" w:rsidRPr="001E6F11">
            <w:rPr>
              <w:rFonts w:ascii="Calibri" w:hAnsi="Calibri" w:cs="Arial"/>
              <w:sz w:val="18"/>
              <w:szCs w:val="18"/>
              <w:lang w:val="fr-FR"/>
            </w:rPr>
            <w:t>office</w:t>
          </w:r>
          <w:r w:rsidR="00492B29" w:rsidRPr="001E6F11">
            <w:rPr>
              <w:rFonts w:ascii="Calibri" w:hAnsi="Calibri" w:cs="Arial"/>
              <w:i/>
              <w:sz w:val="18"/>
              <w:szCs w:val="18"/>
              <w:lang w:val="fr-FR"/>
            </w:rPr>
            <w:t>@unfpa.az</w:t>
          </w:r>
        </w:p>
        <w:p w14:paraId="07B0A5F7" w14:textId="77777777" w:rsidR="00492B29" w:rsidRPr="00492D29" w:rsidRDefault="00492B29" w:rsidP="00D6687E">
          <w:pPr>
            <w:pStyle w:val="Header"/>
            <w:jc w:val="right"/>
            <w:rPr>
              <w:rFonts w:cs="Arial"/>
              <w:szCs w:val="22"/>
              <w:lang w:val="fr-FR"/>
            </w:rPr>
          </w:pPr>
          <w:r w:rsidRPr="00492D29">
            <w:rPr>
              <w:rFonts w:ascii="Calibri" w:hAnsi="Calibri" w:cs="Arial"/>
              <w:sz w:val="18"/>
              <w:szCs w:val="18"/>
              <w:lang w:val="fr-FR"/>
            </w:rPr>
            <w:t>Website: www.unfpa.org</w:t>
          </w:r>
        </w:p>
      </w:tc>
    </w:tr>
  </w:tbl>
  <w:p w14:paraId="696F6657" w14:textId="77777777" w:rsidR="00492B29" w:rsidRPr="00492D29" w:rsidRDefault="00492B29">
    <w:pPr>
      <w:pStyle w:val="Header"/>
      <w:rPr>
        <w:lang w:val="fr-FR"/>
      </w:rPr>
    </w:pPr>
  </w:p>
  <w:p w14:paraId="71B60EAA" w14:textId="77777777" w:rsidR="00492B29" w:rsidRPr="00492D29" w:rsidRDefault="00492B2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AF0"/>
    <w:multiLevelType w:val="hybridMultilevel"/>
    <w:tmpl w:val="188A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4C9A"/>
    <w:multiLevelType w:val="hybridMultilevel"/>
    <w:tmpl w:val="91B2F21E"/>
    <w:lvl w:ilvl="0" w:tplc="FA7AB9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7FB3"/>
    <w:multiLevelType w:val="multilevel"/>
    <w:tmpl w:val="B074CE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7A68FD"/>
    <w:multiLevelType w:val="hybridMultilevel"/>
    <w:tmpl w:val="1C2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FE0DD7"/>
    <w:multiLevelType w:val="hybridMultilevel"/>
    <w:tmpl w:val="29423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D6F50"/>
    <w:multiLevelType w:val="hybridMultilevel"/>
    <w:tmpl w:val="2D50D1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F2579"/>
    <w:multiLevelType w:val="multilevel"/>
    <w:tmpl w:val="8264C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B71CEA"/>
    <w:multiLevelType w:val="hybridMultilevel"/>
    <w:tmpl w:val="C2360996"/>
    <w:lvl w:ilvl="0" w:tplc="7FBA757C">
      <w:start w:val="360"/>
      <w:numFmt w:val="bullet"/>
      <w:lvlText w:val="-"/>
      <w:lvlJc w:val="left"/>
      <w:pPr>
        <w:ind w:left="2160" w:hanging="360"/>
      </w:pPr>
      <w:rPr>
        <w:rFonts w:ascii="Calibri" w:eastAsiaTheme="minorEastAsia" w:hAnsi="Calibri" w:cs="Calibri" w:hint="default"/>
        <w:lang w:val="az-Latn-AZ"/>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8B55963"/>
    <w:multiLevelType w:val="hybridMultilevel"/>
    <w:tmpl w:val="C7A6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50804"/>
    <w:multiLevelType w:val="hybridMultilevel"/>
    <w:tmpl w:val="5EC0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F75A15"/>
    <w:multiLevelType w:val="hybridMultilevel"/>
    <w:tmpl w:val="3FC2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94199A"/>
    <w:multiLevelType w:val="hybridMultilevel"/>
    <w:tmpl w:val="C3D69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F0F0E"/>
    <w:multiLevelType w:val="hybridMultilevel"/>
    <w:tmpl w:val="88AEF79A"/>
    <w:lvl w:ilvl="0" w:tplc="EDC681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4"/>
  </w:num>
  <w:num w:numId="5">
    <w:abstractNumId w:val="6"/>
  </w:num>
  <w:num w:numId="6">
    <w:abstractNumId w:val="0"/>
  </w:num>
  <w:num w:numId="7">
    <w:abstractNumId w:val="13"/>
  </w:num>
  <w:num w:numId="8">
    <w:abstractNumId w:val="10"/>
  </w:num>
  <w:num w:numId="9">
    <w:abstractNumId w:val="8"/>
  </w:num>
  <w:num w:numId="10">
    <w:abstractNumId w:val="14"/>
  </w:num>
  <w:num w:numId="11">
    <w:abstractNumId w:val="5"/>
  </w:num>
  <w:num w:numId="12">
    <w:abstractNumId w:val="1"/>
  </w:num>
  <w:num w:numId="13">
    <w:abstractNumId w:val="3"/>
  </w:num>
  <w:num w:numId="14">
    <w:abstractNumId w:val="7"/>
  </w:num>
  <w:num w:numId="15">
    <w:abstractNumId w:val="2"/>
  </w:num>
  <w:num w:numId="16">
    <w:abstractNumId w:val="9"/>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9D"/>
    <w:rsid w:val="00000C07"/>
    <w:rsid w:val="00013C4B"/>
    <w:rsid w:val="0002021E"/>
    <w:rsid w:val="0002734A"/>
    <w:rsid w:val="000275EF"/>
    <w:rsid w:val="00027914"/>
    <w:rsid w:val="00032BC6"/>
    <w:rsid w:val="0003336D"/>
    <w:rsid w:val="00037509"/>
    <w:rsid w:val="00043A5C"/>
    <w:rsid w:val="00044C05"/>
    <w:rsid w:val="00047C0C"/>
    <w:rsid w:val="00053CD0"/>
    <w:rsid w:val="000716D9"/>
    <w:rsid w:val="00084BBC"/>
    <w:rsid w:val="000871D0"/>
    <w:rsid w:val="0009510F"/>
    <w:rsid w:val="00097EF3"/>
    <w:rsid w:val="000A01B7"/>
    <w:rsid w:val="000A24A6"/>
    <w:rsid w:val="000A2B77"/>
    <w:rsid w:val="000C2E31"/>
    <w:rsid w:val="000C6802"/>
    <w:rsid w:val="000C6A0D"/>
    <w:rsid w:val="000D013A"/>
    <w:rsid w:val="000D2660"/>
    <w:rsid w:val="000D3740"/>
    <w:rsid w:val="000D444B"/>
    <w:rsid w:val="000E4E15"/>
    <w:rsid w:val="000F0D02"/>
    <w:rsid w:val="000F5594"/>
    <w:rsid w:val="000F6511"/>
    <w:rsid w:val="0011356D"/>
    <w:rsid w:val="00124546"/>
    <w:rsid w:val="0015355A"/>
    <w:rsid w:val="00160B3D"/>
    <w:rsid w:val="00170271"/>
    <w:rsid w:val="0017166C"/>
    <w:rsid w:val="00175A73"/>
    <w:rsid w:val="00186716"/>
    <w:rsid w:val="001950EB"/>
    <w:rsid w:val="00195D97"/>
    <w:rsid w:val="001B28FB"/>
    <w:rsid w:val="001C3750"/>
    <w:rsid w:val="001C5550"/>
    <w:rsid w:val="001D4D0D"/>
    <w:rsid w:val="001D5909"/>
    <w:rsid w:val="001E507A"/>
    <w:rsid w:val="001E6F11"/>
    <w:rsid w:val="001F3912"/>
    <w:rsid w:val="0020703E"/>
    <w:rsid w:val="0021453B"/>
    <w:rsid w:val="00222985"/>
    <w:rsid w:val="00222A0C"/>
    <w:rsid w:val="002244C2"/>
    <w:rsid w:val="00241CB4"/>
    <w:rsid w:val="0025219B"/>
    <w:rsid w:val="00265941"/>
    <w:rsid w:val="00272205"/>
    <w:rsid w:val="002757AA"/>
    <w:rsid w:val="002866E5"/>
    <w:rsid w:val="00290C98"/>
    <w:rsid w:val="002933E3"/>
    <w:rsid w:val="002949C4"/>
    <w:rsid w:val="002B0813"/>
    <w:rsid w:val="002B0E33"/>
    <w:rsid w:val="002B7E89"/>
    <w:rsid w:val="002C1A0D"/>
    <w:rsid w:val="002C1E94"/>
    <w:rsid w:val="002E1F19"/>
    <w:rsid w:val="002E4378"/>
    <w:rsid w:val="002E4A31"/>
    <w:rsid w:val="002F0188"/>
    <w:rsid w:val="002F27C2"/>
    <w:rsid w:val="002F407D"/>
    <w:rsid w:val="002F4518"/>
    <w:rsid w:val="0030370B"/>
    <w:rsid w:val="00305129"/>
    <w:rsid w:val="003207F6"/>
    <w:rsid w:val="003330AF"/>
    <w:rsid w:val="00344431"/>
    <w:rsid w:val="00344ED1"/>
    <w:rsid w:val="00356CE5"/>
    <w:rsid w:val="00370442"/>
    <w:rsid w:val="00374F55"/>
    <w:rsid w:val="00382DFD"/>
    <w:rsid w:val="00392C3A"/>
    <w:rsid w:val="003A1F0A"/>
    <w:rsid w:val="003A2D5B"/>
    <w:rsid w:val="003B1A5C"/>
    <w:rsid w:val="003B49AC"/>
    <w:rsid w:val="003C2D79"/>
    <w:rsid w:val="003C4F92"/>
    <w:rsid w:val="003D5097"/>
    <w:rsid w:val="003D61D6"/>
    <w:rsid w:val="003D6299"/>
    <w:rsid w:val="003E48CA"/>
    <w:rsid w:val="003F6127"/>
    <w:rsid w:val="004171CA"/>
    <w:rsid w:val="0041799A"/>
    <w:rsid w:val="0042250D"/>
    <w:rsid w:val="00422F4F"/>
    <w:rsid w:val="004358BA"/>
    <w:rsid w:val="00436758"/>
    <w:rsid w:val="004429CC"/>
    <w:rsid w:val="00442A19"/>
    <w:rsid w:val="00443DE0"/>
    <w:rsid w:val="00471399"/>
    <w:rsid w:val="0047573D"/>
    <w:rsid w:val="004834AE"/>
    <w:rsid w:val="0048653D"/>
    <w:rsid w:val="00492B29"/>
    <w:rsid w:val="00492D29"/>
    <w:rsid w:val="00495802"/>
    <w:rsid w:val="004A0A88"/>
    <w:rsid w:val="004A23F5"/>
    <w:rsid w:val="004A483D"/>
    <w:rsid w:val="004A52CF"/>
    <w:rsid w:val="004A66DC"/>
    <w:rsid w:val="004A7FB5"/>
    <w:rsid w:val="004B579A"/>
    <w:rsid w:val="004B6802"/>
    <w:rsid w:val="004C17BC"/>
    <w:rsid w:val="004C5535"/>
    <w:rsid w:val="004D58A4"/>
    <w:rsid w:val="004D74C8"/>
    <w:rsid w:val="004E7C89"/>
    <w:rsid w:val="00502709"/>
    <w:rsid w:val="00507E88"/>
    <w:rsid w:val="0051179C"/>
    <w:rsid w:val="00514ADD"/>
    <w:rsid w:val="0051589D"/>
    <w:rsid w:val="005249B5"/>
    <w:rsid w:val="00543958"/>
    <w:rsid w:val="00550918"/>
    <w:rsid w:val="00555425"/>
    <w:rsid w:val="00557405"/>
    <w:rsid w:val="0056273E"/>
    <w:rsid w:val="00573109"/>
    <w:rsid w:val="00574C74"/>
    <w:rsid w:val="00574E55"/>
    <w:rsid w:val="005823CA"/>
    <w:rsid w:val="00582E04"/>
    <w:rsid w:val="00586FD7"/>
    <w:rsid w:val="00595377"/>
    <w:rsid w:val="0059655A"/>
    <w:rsid w:val="005B1FCA"/>
    <w:rsid w:val="005B665F"/>
    <w:rsid w:val="005C2950"/>
    <w:rsid w:val="005C2DEF"/>
    <w:rsid w:val="005C5B03"/>
    <w:rsid w:val="005C74A3"/>
    <w:rsid w:val="005D2BD5"/>
    <w:rsid w:val="005E2D69"/>
    <w:rsid w:val="005E3AB9"/>
    <w:rsid w:val="005E67EA"/>
    <w:rsid w:val="005F5A55"/>
    <w:rsid w:val="005F7FEA"/>
    <w:rsid w:val="006072A4"/>
    <w:rsid w:val="00613FF1"/>
    <w:rsid w:val="0061730B"/>
    <w:rsid w:val="0062496F"/>
    <w:rsid w:val="00630ADE"/>
    <w:rsid w:val="006458C0"/>
    <w:rsid w:val="006510FB"/>
    <w:rsid w:val="00664784"/>
    <w:rsid w:val="00666160"/>
    <w:rsid w:val="006727D1"/>
    <w:rsid w:val="0067480E"/>
    <w:rsid w:val="00680EF7"/>
    <w:rsid w:val="00680FF7"/>
    <w:rsid w:val="006865CD"/>
    <w:rsid w:val="00691889"/>
    <w:rsid w:val="00696790"/>
    <w:rsid w:val="006C47A5"/>
    <w:rsid w:val="006C535F"/>
    <w:rsid w:val="006D2F7C"/>
    <w:rsid w:val="006D5E34"/>
    <w:rsid w:val="006E3769"/>
    <w:rsid w:val="006F0C7E"/>
    <w:rsid w:val="006F1B3E"/>
    <w:rsid w:val="006F59E9"/>
    <w:rsid w:val="0070073E"/>
    <w:rsid w:val="00703C7C"/>
    <w:rsid w:val="00716774"/>
    <w:rsid w:val="00721DA0"/>
    <w:rsid w:val="00731CFE"/>
    <w:rsid w:val="0073727C"/>
    <w:rsid w:val="00742982"/>
    <w:rsid w:val="00742A55"/>
    <w:rsid w:val="00742C6B"/>
    <w:rsid w:val="00744EA7"/>
    <w:rsid w:val="00747E91"/>
    <w:rsid w:val="00761001"/>
    <w:rsid w:val="00763F5F"/>
    <w:rsid w:val="007676C1"/>
    <w:rsid w:val="007737A6"/>
    <w:rsid w:val="00775BF1"/>
    <w:rsid w:val="00782483"/>
    <w:rsid w:val="00791C9E"/>
    <w:rsid w:val="007A050A"/>
    <w:rsid w:val="007C412D"/>
    <w:rsid w:val="007C5B40"/>
    <w:rsid w:val="007D1833"/>
    <w:rsid w:val="007D6385"/>
    <w:rsid w:val="007D7AF5"/>
    <w:rsid w:val="007F2A1B"/>
    <w:rsid w:val="00802FEA"/>
    <w:rsid w:val="00803950"/>
    <w:rsid w:val="00803F64"/>
    <w:rsid w:val="00806FF9"/>
    <w:rsid w:val="0080713C"/>
    <w:rsid w:val="00834C3E"/>
    <w:rsid w:val="00841A3A"/>
    <w:rsid w:val="00843297"/>
    <w:rsid w:val="0086084A"/>
    <w:rsid w:val="008619CF"/>
    <w:rsid w:val="008662E9"/>
    <w:rsid w:val="0086660F"/>
    <w:rsid w:val="00875493"/>
    <w:rsid w:val="0087584C"/>
    <w:rsid w:val="00882D4A"/>
    <w:rsid w:val="00883C86"/>
    <w:rsid w:val="00886DCC"/>
    <w:rsid w:val="008902DC"/>
    <w:rsid w:val="0089301B"/>
    <w:rsid w:val="00896152"/>
    <w:rsid w:val="00897365"/>
    <w:rsid w:val="008B0336"/>
    <w:rsid w:val="008D5FE2"/>
    <w:rsid w:val="008E457F"/>
    <w:rsid w:val="00910D0D"/>
    <w:rsid w:val="00924AA0"/>
    <w:rsid w:val="00944085"/>
    <w:rsid w:val="00950CDC"/>
    <w:rsid w:val="00952503"/>
    <w:rsid w:val="0095306F"/>
    <w:rsid w:val="00963E09"/>
    <w:rsid w:val="0097198A"/>
    <w:rsid w:val="00975F45"/>
    <w:rsid w:val="00990B0F"/>
    <w:rsid w:val="00991963"/>
    <w:rsid w:val="009971ED"/>
    <w:rsid w:val="009A25BF"/>
    <w:rsid w:val="009A4B6F"/>
    <w:rsid w:val="009B799C"/>
    <w:rsid w:val="009B7AC2"/>
    <w:rsid w:val="009B7C4F"/>
    <w:rsid w:val="009C12A0"/>
    <w:rsid w:val="009C46EA"/>
    <w:rsid w:val="009E050A"/>
    <w:rsid w:val="009E3169"/>
    <w:rsid w:val="009E7652"/>
    <w:rsid w:val="009F0595"/>
    <w:rsid w:val="009F3389"/>
    <w:rsid w:val="009F6BDF"/>
    <w:rsid w:val="00A02247"/>
    <w:rsid w:val="00A02824"/>
    <w:rsid w:val="00A02A7F"/>
    <w:rsid w:val="00A03109"/>
    <w:rsid w:val="00A0328D"/>
    <w:rsid w:val="00A2199D"/>
    <w:rsid w:val="00A254F3"/>
    <w:rsid w:val="00A35F7A"/>
    <w:rsid w:val="00A41BC7"/>
    <w:rsid w:val="00A41D15"/>
    <w:rsid w:val="00A626E2"/>
    <w:rsid w:val="00A62B7F"/>
    <w:rsid w:val="00A63E0E"/>
    <w:rsid w:val="00A66A0D"/>
    <w:rsid w:val="00A66DA1"/>
    <w:rsid w:val="00A87EE7"/>
    <w:rsid w:val="00A90A1F"/>
    <w:rsid w:val="00A910EA"/>
    <w:rsid w:val="00A91F53"/>
    <w:rsid w:val="00AA33D0"/>
    <w:rsid w:val="00AA4A53"/>
    <w:rsid w:val="00AA6B06"/>
    <w:rsid w:val="00AA71C1"/>
    <w:rsid w:val="00AB0B45"/>
    <w:rsid w:val="00AB328B"/>
    <w:rsid w:val="00AC6C31"/>
    <w:rsid w:val="00AE03D8"/>
    <w:rsid w:val="00AE42F9"/>
    <w:rsid w:val="00AE4DBB"/>
    <w:rsid w:val="00AF09E7"/>
    <w:rsid w:val="00AF2643"/>
    <w:rsid w:val="00AF2718"/>
    <w:rsid w:val="00AF50A0"/>
    <w:rsid w:val="00B02167"/>
    <w:rsid w:val="00B05E5A"/>
    <w:rsid w:val="00B12706"/>
    <w:rsid w:val="00B13ED8"/>
    <w:rsid w:val="00B151C5"/>
    <w:rsid w:val="00B15E03"/>
    <w:rsid w:val="00B34270"/>
    <w:rsid w:val="00B40D26"/>
    <w:rsid w:val="00B40EC3"/>
    <w:rsid w:val="00B501C0"/>
    <w:rsid w:val="00B60E94"/>
    <w:rsid w:val="00B65056"/>
    <w:rsid w:val="00B76DFF"/>
    <w:rsid w:val="00B81D58"/>
    <w:rsid w:val="00B93C84"/>
    <w:rsid w:val="00BA2654"/>
    <w:rsid w:val="00BA2917"/>
    <w:rsid w:val="00BA40DA"/>
    <w:rsid w:val="00BC2E47"/>
    <w:rsid w:val="00BC7E80"/>
    <w:rsid w:val="00BD6D6C"/>
    <w:rsid w:val="00BF3DBD"/>
    <w:rsid w:val="00C0275E"/>
    <w:rsid w:val="00C128CB"/>
    <w:rsid w:val="00C1375F"/>
    <w:rsid w:val="00C2225D"/>
    <w:rsid w:val="00C24806"/>
    <w:rsid w:val="00C31F09"/>
    <w:rsid w:val="00C414AF"/>
    <w:rsid w:val="00C4412D"/>
    <w:rsid w:val="00C55016"/>
    <w:rsid w:val="00C61DC5"/>
    <w:rsid w:val="00C63627"/>
    <w:rsid w:val="00C6625C"/>
    <w:rsid w:val="00C7194D"/>
    <w:rsid w:val="00C71A28"/>
    <w:rsid w:val="00C8696C"/>
    <w:rsid w:val="00CB5FC7"/>
    <w:rsid w:val="00CC14E7"/>
    <w:rsid w:val="00CC1E45"/>
    <w:rsid w:val="00CC3536"/>
    <w:rsid w:val="00CD5C2C"/>
    <w:rsid w:val="00CE340A"/>
    <w:rsid w:val="00CE74F6"/>
    <w:rsid w:val="00CF2100"/>
    <w:rsid w:val="00D12E81"/>
    <w:rsid w:val="00D147C5"/>
    <w:rsid w:val="00D17F30"/>
    <w:rsid w:val="00D2536C"/>
    <w:rsid w:val="00D3076B"/>
    <w:rsid w:val="00D435BB"/>
    <w:rsid w:val="00D45E19"/>
    <w:rsid w:val="00D46BCF"/>
    <w:rsid w:val="00D46CBB"/>
    <w:rsid w:val="00D509DA"/>
    <w:rsid w:val="00D50F36"/>
    <w:rsid w:val="00D52498"/>
    <w:rsid w:val="00D52C33"/>
    <w:rsid w:val="00D6456E"/>
    <w:rsid w:val="00D6687E"/>
    <w:rsid w:val="00D732D3"/>
    <w:rsid w:val="00D74008"/>
    <w:rsid w:val="00D753EB"/>
    <w:rsid w:val="00D77212"/>
    <w:rsid w:val="00D80331"/>
    <w:rsid w:val="00D818A7"/>
    <w:rsid w:val="00D823D6"/>
    <w:rsid w:val="00DA0614"/>
    <w:rsid w:val="00DA1748"/>
    <w:rsid w:val="00DA1B3B"/>
    <w:rsid w:val="00DB598F"/>
    <w:rsid w:val="00DB733A"/>
    <w:rsid w:val="00DC2B65"/>
    <w:rsid w:val="00DC3356"/>
    <w:rsid w:val="00DD4722"/>
    <w:rsid w:val="00DE5DE1"/>
    <w:rsid w:val="00DF22F0"/>
    <w:rsid w:val="00DF53F1"/>
    <w:rsid w:val="00DF63DB"/>
    <w:rsid w:val="00DF7CCD"/>
    <w:rsid w:val="00E002C3"/>
    <w:rsid w:val="00E03F1F"/>
    <w:rsid w:val="00E043A0"/>
    <w:rsid w:val="00E12D61"/>
    <w:rsid w:val="00E173B9"/>
    <w:rsid w:val="00E237C5"/>
    <w:rsid w:val="00E340A1"/>
    <w:rsid w:val="00E465D7"/>
    <w:rsid w:val="00E47BA7"/>
    <w:rsid w:val="00E53F33"/>
    <w:rsid w:val="00E5455A"/>
    <w:rsid w:val="00E66555"/>
    <w:rsid w:val="00E72D28"/>
    <w:rsid w:val="00E77538"/>
    <w:rsid w:val="00E829B6"/>
    <w:rsid w:val="00E835A6"/>
    <w:rsid w:val="00E83A30"/>
    <w:rsid w:val="00E97643"/>
    <w:rsid w:val="00EA2834"/>
    <w:rsid w:val="00EC15BD"/>
    <w:rsid w:val="00EC7576"/>
    <w:rsid w:val="00ED0524"/>
    <w:rsid w:val="00ED492B"/>
    <w:rsid w:val="00ED7706"/>
    <w:rsid w:val="00EE1C87"/>
    <w:rsid w:val="00EE4C7E"/>
    <w:rsid w:val="00EE6812"/>
    <w:rsid w:val="00EF19DC"/>
    <w:rsid w:val="00F02FF6"/>
    <w:rsid w:val="00F06FB6"/>
    <w:rsid w:val="00F123C0"/>
    <w:rsid w:val="00F14707"/>
    <w:rsid w:val="00F20AE5"/>
    <w:rsid w:val="00F23589"/>
    <w:rsid w:val="00F309F8"/>
    <w:rsid w:val="00F31BA0"/>
    <w:rsid w:val="00F31F4F"/>
    <w:rsid w:val="00F40A82"/>
    <w:rsid w:val="00F41AA9"/>
    <w:rsid w:val="00F41CF2"/>
    <w:rsid w:val="00F424A2"/>
    <w:rsid w:val="00F5302F"/>
    <w:rsid w:val="00F60BE0"/>
    <w:rsid w:val="00F61FF1"/>
    <w:rsid w:val="00F740B9"/>
    <w:rsid w:val="00F865E4"/>
    <w:rsid w:val="00F92C19"/>
    <w:rsid w:val="00F95017"/>
    <w:rsid w:val="00FC3191"/>
    <w:rsid w:val="00FC71F4"/>
    <w:rsid w:val="00FD3F9B"/>
    <w:rsid w:val="00FD78EC"/>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2406"/>
  <w15:docId w15:val="{8E1754E2-6B1E-4C87-8E1F-0A4BB16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4"/>
    <w:qFormat/>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A">
    <w:name w:val="Body A"/>
    <w:rsid w:val="000A01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UnresolvedMention">
    <w:name w:val="Unresolved Mention"/>
    <w:basedOn w:val="DefaultParagraphFont"/>
    <w:uiPriority w:val="99"/>
    <w:semiHidden/>
    <w:unhideWhenUsed/>
    <w:rsid w:val="002C1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20255">
      <w:bodyDiv w:val="1"/>
      <w:marLeft w:val="0"/>
      <w:marRight w:val="0"/>
      <w:marTop w:val="0"/>
      <w:marBottom w:val="0"/>
      <w:divBdr>
        <w:top w:val="none" w:sz="0" w:space="0" w:color="auto"/>
        <w:left w:val="none" w:sz="0" w:space="0" w:color="auto"/>
        <w:bottom w:val="none" w:sz="0" w:space="0" w:color="auto"/>
        <w:right w:val="none" w:sz="0" w:space="0" w:color="auto"/>
      </w:divBdr>
    </w:div>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mmadova@unfpa.org" TargetMode="External"/><Relationship Id="rId18" Type="http://schemas.openxmlformats.org/officeDocument/2006/relationships/hyperlink" Target="mailto:procurement@unfpa.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fpa.org/resources/unfpa-general-conditions-de-minimis-contracts" TargetMode="External"/><Relationship Id="rId7" Type="http://schemas.openxmlformats.org/officeDocument/2006/relationships/settings" Target="settings.xml"/><Relationship Id="rId12" Type="http://schemas.openxmlformats.org/officeDocument/2006/relationships/hyperlink" Target="mailto:mammadova@unfpa.org" TargetMode="External"/><Relationship Id="rId17" Type="http://schemas.openxmlformats.org/officeDocument/2006/relationships/hyperlink" Target="http://www.unfpa.org/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eb2.unfpa.org/help/hotline.cfm" TargetMode="External"/><Relationship Id="rId20" Type="http://schemas.openxmlformats.org/officeDocument/2006/relationships/hyperlink" Target="mailto:procurement@unfp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fpa.org/about-u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fpa.org/resources/fraud-policy-2009" TargetMode="External"/><Relationship Id="rId23" Type="http://schemas.openxmlformats.org/officeDocument/2006/relationships/hyperlink" Target="http://www.unfpa.org/sites/default/files/resource-pdf/UNFPA%20General%20Conditions%20-%20De%20Minimis%20Contracts%20FR_0.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abayev@unfp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fpa.org/about-procurement" TargetMode="External"/><Relationship Id="rId22" Type="http://schemas.openxmlformats.org/officeDocument/2006/relationships/hyperlink" Target="http://www.unfpa.org/sites/default/files/resource-pdf/UNFPA%20General%20Conditions%20-%20De%20Minimis%20Contracts%20SP_0.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bvaor.net/gbvi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D5A311B06A48E2B6698C804C58627E"/>
        <w:category>
          <w:name w:val="General"/>
          <w:gallery w:val="placeholder"/>
        </w:category>
        <w:types>
          <w:type w:val="bbPlcHdr"/>
        </w:types>
        <w:behaviors>
          <w:behavior w:val="content"/>
        </w:behaviors>
        <w:guid w:val="{BCB244D5-434B-42DF-AF2B-D61B0582F281}"/>
      </w:docPartPr>
      <w:docPartBody>
        <w:p w:rsidR="0078063F" w:rsidRDefault="009F7087" w:rsidP="009F7087">
          <w:pPr>
            <w:pStyle w:val="93D5A311B06A48E2B6698C804C58627E"/>
          </w:pPr>
          <w:r w:rsidRPr="004F557D">
            <w:rPr>
              <w:rStyle w:val="PlaceholderText"/>
            </w:rPr>
            <w:t>Click here to enter a date.</w:t>
          </w:r>
        </w:p>
      </w:docPartBody>
    </w:docPart>
    <w:docPart>
      <w:docPartPr>
        <w:name w:val="23A5EB14D5694267B01A2292C49DE8FC"/>
        <w:category>
          <w:name w:val="General"/>
          <w:gallery w:val="placeholder"/>
        </w:category>
        <w:types>
          <w:type w:val="bbPlcHdr"/>
        </w:types>
        <w:behaviors>
          <w:behavior w:val="content"/>
        </w:behaviors>
        <w:guid w:val="{D778B71A-8934-4F62-B499-9E3D1A27BE56}"/>
      </w:docPartPr>
      <w:docPartBody>
        <w:p w:rsidR="0078063F" w:rsidRDefault="009F7087" w:rsidP="009F7087">
          <w:pPr>
            <w:pStyle w:val="23A5EB14D5694267B01A2292C49DE8FC"/>
          </w:pPr>
          <w:r w:rsidRPr="004F55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7087"/>
    <w:rsid w:val="00001AA3"/>
    <w:rsid w:val="00070C70"/>
    <w:rsid w:val="00085783"/>
    <w:rsid w:val="000C227B"/>
    <w:rsid w:val="000E2065"/>
    <w:rsid w:val="000E6D10"/>
    <w:rsid w:val="00113BD6"/>
    <w:rsid w:val="00136F95"/>
    <w:rsid w:val="001D493B"/>
    <w:rsid w:val="00292681"/>
    <w:rsid w:val="002B06F1"/>
    <w:rsid w:val="0031698A"/>
    <w:rsid w:val="00381D23"/>
    <w:rsid w:val="003A7853"/>
    <w:rsid w:val="003C6304"/>
    <w:rsid w:val="003F58CA"/>
    <w:rsid w:val="00476D7D"/>
    <w:rsid w:val="004916D7"/>
    <w:rsid w:val="004A766A"/>
    <w:rsid w:val="004E78DC"/>
    <w:rsid w:val="0052698F"/>
    <w:rsid w:val="005A6FE2"/>
    <w:rsid w:val="005F3409"/>
    <w:rsid w:val="00607E64"/>
    <w:rsid w:val="0061043E"/>
    <w:rsid w:val="0062395B"/>
    <w:rsid w:val="006603B4"/>
    <w:rsid w:val="0067100C"/>
    <w:rsid w:val="006F0D06"/>
    <w:rsid w:val="00730DA2"/>
    <w:rsid w:val="0076544B"/>
    <w:rsid w:val="0078063F"/>
    <w:rsid w:val="007C5158"/>
    <w:rsid w:val="007E1451"/>
    <w:rsid w:val="00805110"/>
    <w:rsid w:val="00822700"/>
    <w:rsid w:val="00835773"/>
    <w:rsid w:val="00896300"/>
    <w:rsid w:val="008D587B"/>
    <w:rsid w:val="009008F5"/>
    <w:rsid w:val="009034AE"/>
    <w:rsid w:val="00925CA0"/>
    <w:rsid w:val="00993DA9"/>
    <w:rsid w:val="009C24FF"/>
    <w:rsid w:val="009C4D76"/>
    <w:rsid w:val="009F7087"/>
    <w:rsid w:val="00A00B3A"/>
    <w:rsid w:val="00A31981"/>
    <w:rsid w:val="00A41EE8"/>
    <w:rsid w:val="00A86F03"/>
    <w:rsid w:val="00AA3CD5"/>
    <w:rsid w:val="00AC0822"/>
    <w:rsid w:val="00B311DC"/>
    <w:rsid w:val="00B609BF"/>
    <w:rsid w:val="00B84F4A"/>
    <w:rsid w:val="00BC25AA"/>
    <w:rsid w:val="00BD08F6"/>
    <w:rsid w:val="00BF4144"/>
    <w:rsid w:val="00BF4D80"/>
    <w:rsid w:val="00C95F2C"/>
    <w:rsid w:val="00D371C5"/>
    <w:rsid w:val="00D40DBF"/>
    <w:rsid w:val="00DA3CF4"/>
    <w:rsid w:val="00ED4929"/>
    <w:rsid w:val="00F60385"/>
    <w:rsid w:val="00F74CD0"/>
    <w:rsid w:val="00FA3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6F03"/>
    <w:rPr>
      <w:color w:val="808080"/>
    </w:rPr>
  </w:style>
  <w:style w:type="paragraph" w:customStyle="1" w:styleId="93D5A311B06A48E2B6698C804C58627E">
    <w:name w:val="93D5A311B06A48E2B6698C804C58627E"/>
    <w:rsid w:val="009F7087"/>
  </w:style>
  <w:style w:type="paragraph" w:customStyle="1" w:styleId="23A5EB14D5694267B01A2292C49DE8FC">
    <w:name w:val="23A5EB14D5694267B01A2292C49DE8FC"/>
    <w:rsid w:val="009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4CD3C-047A-46F2-B4E3-F30BD73CD0CE}">
  <ds:schemaRefs>
    <ds:schemaRef ds:uri="http://schemas.openxmlformats.org/officeDocument/2006/bibliography"/>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998C162A-FE28-44C9-B0B5-B21D61304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20030</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Rubaba Mammadova</cp:lastModifiedBy>
  <cp:revision>3</cp:revision>
  <cp:lastPrinted>2022-01-19T08:22:00Z</cp:lastPrinted>
  <dcterms:created xsi:type="dcterms:W3CDTF">2023-09-14T08:40:00Z</dcterms:created>
  <dcterms:modified xsi:type="dcterms:W3CDTF">2023-09-14T08:41:00Z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