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DEC58" w14:textId="5939019E" w:rsidR="00246E69" w:rsidRPr="00246E69" w:rsidRDefault="00246E69" w:rsidP="00246E69">
      <w:pPr>
        <w:rPr>
          <w:b/>
        </w:rPr>
      </w:pPr>
      <w:r>
        <w:rPr>
          <w:b/>
        </w:rPr>
        <w:t xml:space="preserve">                                                           </w:t>
      </w:r>
      <w:r w:rsidRPr="00246E69">
        <w:rPr>
          <w:b/>
        </w:rPr>
        <w:t>TERMS OF REFERENCE (</w:t>
      </w:r>
      <w:proofErr w:type="spellStart"/>
      <w:r w:rsidRPr="00246E69">
        <w:rPr>
          <w:b/>
        </w:rPr>
        <w:t>ToR</w:t>
      </w:r>
      <w:proofErr w:type="spellEnd"/>
      <w:r w:rsidRPr="00246E69">
        <w:rPr>
          <w:b/>
        </w:rPr>
        <w:t>)</w:t>
      </w:r>
    </w:p>
    <w:p w14:paraId="1B00CC2E" w14:textId="77777777" w:rsidR="00246E69" w:rsidRPr="00246E69" w:rsidRDefault="00246E69" w:rsidP="00246E69">
      <w:pPr>
        <w:rPr>
          <w:b/>
          <w:u w:val="single"/>
        </w:rPr>
      </w:pPr>
    </w:p>
    <w:p w14:paraId="594BD81B" w14:textId="727C79EB" w:rsidR="00246E69" w:rsidRDefault="003241E1" w:rsidP="00246E69">
      <w:pPr>
        <w:jc w:val="center"/>
        <w:rPr>
          <w:b/>
        </w:rPr>
      </w:pPr>
      <w:r w:rsidRPr="003241E1">
        <w:rPr>
          <w:b/>
        </w:rPr>
        <w:t>Private sector action to encourage the engagement of men in household chores and childcare</w:t>
      </w:r>
      <w:r>
        <w:rPr>
          <w:b/>
        </w:rPr>
        <w:t>.</w:t>
      </w:r>
    </w:p>
    <w:p w14:paraId="2C5E0F47" w14:textId="77777777" w:rsidR="003241E1" w:rsidRPr="00246E69" w:rsidRDefault="003241E1" w:rsidP="00246E69">
      <w:pPr>
        <w:jc w:val="center"/>
        <w:rPr>
          <w:b/>
        </w:rPr>
      </w:pPr>
    </w:p>
    <w:p w14:paraId="4DAE71E1" w14:textId="77777777" w:rsidR="00246E69" w:rsidRPr="00246E69" w:rsidRDefault="00246E69" w:rsidP="00246E69">
      <w:pPr>
        <w:rPr>
          <w:i/>
        </w:rPr>
      </w:pPr>
      <w:r w:rsidRPr="00246E69">
        <w:rPr>
          <w:i/>
        </w:rPr>
        <w:t>UNFPA, the United Nations Population Fund: Delivering a world where every pregnancy is wanted, every childbirth is safe and every young person’s potential is fulfilled.</w:t>
      </w:r>
    </w:p>
    <w:p w14:paraId="3853980F" w14:textId="77777777" w:rsidR="00246E69" w:rsidRPr="00246E69" w:rsidRDefault="00246E69" w:rsidP="00246E69">
      <w:pPr>
        <w:rPr>
          <w:i/>
        </w:rPr>
      </w:pPr>
    </w:p>
    <w:p w14:paraId="79FD50B0" w14:textId="77777777" w:rsidR="00246E69" w:rsidRPr="00246E69" w:rsidRDefault="00246E69" w:rsidP="00246E69">
      <w:pPr>
        <w:rPr>
          <w:b/>
        </w:rPr>
      </w:pPr>
      <w:r w:rsidRPr="00246E69">
        <w:rPr>
          <w:b/>
        </w:rPr>
        <w:t>I. BACKGROUND</w:t>
      </w:r>
    </w:p>
    <w:p w14:paraId="060D5698" w14:textId="58E94E15" w:rsidR="00246E69" w:rsidRPr="00246E69" w:rsidRDefault="00246E69" w:rsidP="00246E69">
      <w:r w:rsidRPr="00246E69">
        <w:t xml:space="preserve">Gender norms and stereotypes, including social acceptance of gender-based violence, represent significant barriers </w:t>
      </w:r>
      <w:r w:rsidR="002549E5">
        <w:t>to</w:t>
      </w:r>
      <w:r w:rsidRPr="00246E69">
        <w:t xml:space="preserve"> achieving gender equality in Azerbaijan. The evidence suggests that these attitudes and perceptions have been among the major factors that have led to severely distorted skewed sex ratios at birth in the population following the high rates of sex selection abortions favoring </w:t>
      </w:r>
      <w:r w:rsidR="002549E5">
        <w:t xml:space="preserve">the </w:t>
      </w:r>
      <w:r w:rsidRPr="00246E69">
        <w:t xml:space="preserve">male population.  The MEN and Gender Equality Survey conducted by UNFPA in 2018 also revealed alarming statistics, with approximately 32.5% of men admitting to perpetrating physical violence, and an equally concerning 32.1% of women reporting experiencing such violence during their lifetime. </w:t>
      </w:r>
    </w:p>
    <w:p w14:paraId="48BFB300" w14:textId="77777777" w:rsidR="00246E69" w:rsidRPr="00246E69" w:rsidRDefault="00246E69" w:rsidP="00246E69"/>
    <w:p w14:paraId="7D42E029" w14:textId="72045E60" w:rsidR="00246E69" w:rsidRPr="00246E69" w:rsidRDefault="00246E69" w:rsidP="00246E69">
      <w:r w:rsidRPr="00246E69">
        <w:t xml:space="preserve">The joint </w:t>
      </w:r>
      <w:proofErr w:type="spellStart"/>
      <w:r w:rsidRPr="00246E69">
        <w:t>programme</w:t>
      </w:r>
      <w:proofErr w:type="spellEnd"/>
      <w:r w:rsidRPr="00246E69">
        <w:t xml:space="preserve"> "EU 4 Gender Equality: Together against gender stereotypes and gender-based violence" implemented by UNFPA and UN Women in the countries of Eastern Partnership was one of the major initiatives aimed at tackling the discriminatory social norms in the countries of Eastern Partnership including Azerbaijan. Despite the series of </w:t>
      </w:r>
      <w:proofErr w:type="spellStart"/>
      <w:r w:rsidRPr="00246E69">
        <w:t>programme’s</w:t>
      </w:r>
      <w:proofErr w:type="spellEnd"/>
      <w:r w:rsidRPr="00246E69">
        <w:t xml:space="preserve"> achievements, the lessons </w:t>
      </w:r>
      <w:r w:rsidR="002549E5">
        <w:t>learned</w:t>
      </w:r>
      <w:r w:rsidRPr="00246E69">
        <w:t xml:space="preserve"> in the course of the strategic interventions of Phase I of the joint </w:t>
      </w:r>
      <w:proofErr w:type="spellStart"/>
      <w:r w:rsidRPr="00246E69">
        <w:t>programme</w:t>
      </w:r>
      <w:proofErr w:type="spellEnd"/>
      <w:r w:rsidRPr="00246E69">
        <w:t xml:space="preserve"> demonstrate that shifting stereotypes takes time and continuous effort. The second phase of the </w:t>
      </w:r>
      <w:proofErr w:type="spellStart"/>
      <w:r w:rsidRPr="00246E69">
        <w:t>programme</w:t>
      </w:r>
      <w:proofErr w:type="spellEnd"/>
      <w:r w:rsidRPr="00246E69">
        <w:t xml:space="preserve"> has been guided by this rationale and is expected to build upon the achievements of Phase I by scaling up the efforts to respond to discriminatory gender stereotypes which are among the root causes of gender inequalities.</w:t>
      </w:r>
    </w:p>
    <w:p w14:paraId="099E8AF2" w14:textId="77777777" w:rsidR="00246E69" w:rsidRPr="00246E69" w:rsidRDefault="00246E69" w:rsidP="00246E69"/>
    <w:p w14:paraId="173593F0" w14:textId="59B395A4" w:rsidR="009459CF" w:rsidRDefault="00246E69" w:rsidP="00857D5C">
      <w:r w:rsidRPr="00246E69">
        <w:t>To realize this objective, the project aims to</w:t>
      </w:r>
      <w:r w:rsidR="00857D5C">
        <w:t xml:space="preserve"> challenge the prevailing gender stereotypes by working with private companies on </w:t>
      </w:r>
      <w:r w:rsidR="00857D5C" w:rsidRPr="00857D5C">
        <w:t>maintaining the balan</w:t>
      </w:r>
      <w:r w:rsidR="00857D5C">
        <w:t xml:space="preserve">ce between work and family life, </w:t>
      </w:r>
      <w:r w:rsidRPr="00857D5C">
        <w:t xml:space="preserve">promoting men’s involvement in parenting and childcare through advocacy for responsible fathering practices thus contributing to </w:t>
      </w:r>
      <w:r w:rsidR="00682874">
        <w:t xml:space="preserve">the </w:t>
      </w:r>
      <w:r w:rsidRPr="00857D5C">
        <w:t>promotion of gender-transformative approaches at national and loc</w:t>
      </w:r>
      <w:r w:rsidR="009459CF">
        <w:t>al levels.</w:t>
      </w:r>
      <w:r w:rsidR="00680E2E" w:rsidRPr="00680E2E">
        <w:t xml:space="preserve"> </w:t>
      </w:r>
    </w:p>
    <w:p w14:paraId="224517BE" w14:textId="7441B60B" w:rsidR="00246E69" w:rsidRPr="009459CF" w:rsidRDefault="00246E69" w:rsidP="00857D5C">
      <w:r w:rsidRPr="00246E69">
        <w:rPr>
          <w:lang w:val="en-GB"/>
        </w:rPr>
        <w:t xml:space="preserve">This approach is expected to further promote positive shifts in attitudes towards non-discriminatory gender relations and roles among women and men of Azerbaijan within the programme’s Objective 1. </w:t>
      </w:r>
    </w:p>
    <w:p w14:paraId="4FACA5D8" w14:textId="77777777" w:rsidR="00246E69" w:rsidRPr="00246E69" w:rsidRDefault="00246E69" w:rsidP="00246E69"/>
    <w:p w14:paraId="2D6336CC" w14:textId="76092463" w:rsidR="00246E69" w:rsidRPr="00246E69" w:rsidRDefault="00246E69" w:rsidP="00246E69">
      <w:pPr>
        <w:rPr>
          <w:b/>
          <w:bCs/>
        </w:rPr>
      </w:pPr>
      <w:r w:rsidRPr="00246E69">
        <w:t xml:space="preserve">Taking this into account, UNFPA Azerbaijan is seeking the services of local civil society organizations (CSOs) </w:t>
      </w:r>
      <w:proofErr w:type="gramStart"/>
      <w:r w:rsidRPr="00246E69">
        <w:rPr>
          <w:b/>
          <w:bCs/>
          <w:i/>
          <w:iCs/>
        </w:rPr>
        <w:t>to</w:t>
      </w:r>
      <w:r w:rsidR="006F0E35">
        <w:rPr>
          <w:b/>
          <w:bCs/>
          <w:i/>
          <w:iCs/>
        </w:rPr>
        <w:t xml:space="preserve"> </w:t>
      </w:r>
      <w:r w:rsidR="00A260C5">
        <w:rPr>
          <w:b/>
          <w:bCs/>
          <w:i/>
          <w:iCs/>
        </w:rPr>
        <w:t xml:space="preserve"> organize</w:t>
      </w:r>
      <w:proofErr w:type="gramEnd"/>
      <w:r w:rsidR="00A260C5">
        <w:rPr>
          <w:b/>
          <w:bCs/>
          <w:i/>
          <w:iCs/>
        </w:rPr>
        <w:t xml:space="preserve"> p</w:t>
      </w:r>
      <w:bookmarkStart w:id="0" w:name="_GoBack"/>
      <w:bookmarkEnd w:id="0"/>
      <w:r w:rsidR="00A260C5" w:rsidRPr="00A260C5">
        <w:rPr>
          <w:b/>
          <w:bCs/>
          <w:i/>
          <w:iCs/>
        </w:rPr>
        <w:t>rivate sector action to encourage the engagement of men in household chores and childcare</w:t>
      </w:r>
    </w:p>
    <w:p w14:paraId="5239F617" w14:textId="77777777" w:rsidR="00246E69" w:rsidRPr="00246E69" w:rsidRDefault="00246E69" w:rsidP="00246E69">
      <w:pPr>
        <w:rPr>
          <w:b/>
          <w:bCs/>
        </w:rPr>
      </w:pPr>
    </w:p>
    <w:p w14:paraId="14A2C339" w14:textId="77777777" w:rsidR="00246E69" w:rsidRPr="00246E69" w:rsidRDefault="00246E69" w:rsidP="00246E69">
      <w:bookmarkStart w:id="1" w:name="_Hlk100175651"/>
      <w:r w:rsidRPr="00246E69">
        <w:t>The activity is an integral component of the Regional Project "EU 4 Gender Equality: Together against gender stereotypes and gender-based violence”, funded by the EU and implemented by UNFPA and UN Women.</w:t>
      </w:r>
      <w:bookmarkEnd w:id="1"/>
    </w:p>
    <w:p w14:paraId="432826A4" w14:textId="77777777" w:rsidR="00246E69" w:rsidRPr="00246E69" w:rsidRDefault="00246E69" w:rsidP="00246E69">
      <w:pPr>
        <w:rPr>
          <w:b/>
          <w:bCs/>
        </w:rPr>
      </w:pPr>
    </w:p>
    <w:p w14:paraId="765F3F9C" w14:textId="77777777" w:rsidR="00246E69" w:rsidRPr="00246E69" w:rsidRDefault="00246E69" w:rsidP="00246E69">
      <w:pPr>
        <w:rPr>
          <w:b/>
        </w:rPr>
      </w:pPr>
    </w:p>
    <w:p w14:paraId="3F18424D" w14:textId="77777777" w:rsidR="00246E69" w:rsidRPr="00246E69" w:rsidRDefault="00246E69" w:rsidP="00246E69">
      <w:r w:rsidRPr="00246E69">
        <w:rPr>
          <w:b/>
          <w:u w:val="single"/>
        </w:rPr>
        <w:lastRenderedPageBreak/>
        <w:t>II. SCOPE OF WORK, RESPONSIBILITIES AND DESCRIPTION OF THE PROPOSED SERVICES</w:t>
      </w:r>
      <w:r w:rsidRPr="00246E69">
        <w:t xml:space="preserve"> </w:t>
      </w:r>
    </w:p>
    <w:p w14:paraId="20B45CEA" w14:textId="77777777" w:rsidR="00246E69" w:rsidRPr="00246E69" w:rsidRDefault="00246E69" w:rsidP="00246E69">
      <w:r w:rsidRPr="00246E69">
        <w:t xml:space="preserve">The agency will be specifically responsible for the following activities: </w:t>
      </w:r>
    </w:p>
    <w:p w14:paraId="425D47C9" w14:textId="77777777" w:rsidR="00246E69" w:rsidRPr="00246E69" w:rsidRDefault="00246E69" w:rsidP="00246E69"/>
    <w:p w14:paraId="27202F2E" w14:textId="77777777" w:rsidR="006D3C84" w:rsidRPr="003E39D6" w:rsidRDefault="006D3C84" w:rsidP="006D3C84">
      <w:pPr>
        <w:ind w:left="720"/>
        <w:rPr>
          <w:b/>
          <w:bCs/>
        </w:rPr>
      </w:pPr>
      <w:r w:rsidRPr="003E39D6">
        <w:rPr>
          <w:b/>
          <w:bCs/>
        </w:rPr>
        <w:t>Orientation and Planning:</w:t>
      </w:r>
    </w:p>
    <w:p w14:paraId="684C647E" w14:textId="77777777" w:rsidR="006D3C84" w:rsidRPr="003E39D6" w:rsidRDefault="006D3C84" w:rsidP="006D3C84">
      <w:pPr>
        <w:pStyle w:val="ListParagraph"/>
        <w:numPr>
          <w:ilvl w:val="0"/>
          <w:numId w:val="24"/>
        </w:numPr>
        <w:rPr>
          <w:rFonts w:ascii="Times New Roman" w:eastAsia="Times New Roman" w:hAnsi="Times New Roman" w:cs="Times New Roman"/>
          <w:sz w:val="24"/>
          <w:szCs w:val="24"/>
          <w:lang w:eastAsia="en-GB"/>
        </w:rPr>
      </w:pPr>
      <w:r w:rsidRPr="003E39D6">
        <w:rPr>
          <w:rFonts w:ascii="Times New Roman" w:eastAsia="Times New Roman" w:hAnsi="Times New Roman" w:cs="Times New Roman"/>
          <w:sz w:val="24"/>
          <w:szCs w:val="24"/>
          <w:lang w:eastAsia="en-GB"/>
        </w:rPr>
        <w:t>Conduct an initial orientation with UNFPA and relevant stakeholders to align on project objectives, expectations, and the overall approach.</w:t>
      </w:r>
    </w:p>
    <w:p w14:paraId="55B81E86" w14:textId="77777777" w:rsidR="006D3C84" w:rsidRPr="003E39D6" w:rsidRDefault="006D3C84" w:rsidP="006D3C84">
      <w:pPr>
        <w:pStyle w:val="ListParagraph"/>
        <w:numPr>
          <w:ilvl w:val="0"/>
          <w:numId w:val="24"/>
        </w:numPr>
        <w:rPr>
          <w:rFonts w:ascii="Times New Roman" w:eastAsia="Times New Roman" w:hAnsi="Times New Roman" w:cs="Times New Roman"/>
          <w:sz w:val="24"/>
          <w:szCs w:val="24"/>
          <w:lang w:eastAsia="en-GB"/>
        </w:rPr>
      </w:pPr>
      <w:r w:rsidRPr="003E39D6">
        <w:rPr>
          <w:rFonts w:ascii="Times New Roman" w:eastAsia="Times New Roman" w:hAnsi="Times New Roman" w:cs="Times New Roman"/>
          <w:sz w:val="24"/>
          <w:szCs w:val="24"/>
          <w:lang w:eastAsia="en-GB"/>
        </w:rPr>
        <w:t>Draft a detailed intervention plan, including timelines, project outputs/deliverables, a project management structure, and progress indicators.</w:t>
      </w:r>
    </w:p>
    <w:p w14:paraId="797D8062" w14:textId="18A7A373" w:rsidR="00526856" w:rsidRPr="003E39D6" w:rsidRDefault="006D3C84" w:rsidP="003854BA">
      <w:pPr>
        <w:ind w:left="720"/>
        <w:rPr>
          <w:b/>
          <w:bCs/>
        </w:rPr>
      </w:pPr>
      <w:r w:rsidRPr="003E39D6">
        <w:rPr>
          <w:b/>
          <w:bCs/>
        </w:rPr>
        <w:t>Focus Group Discussions with HR Professionals:</w:t>
      </w:r>
      <w:r w:rsidR="003854BA" w:rsidRPr="003E39D6">
        <w:rPr>
          <w:b/>
          <w:bCs/>
        </w:rPr>
        <w:t xml:space="preserve"> </w:t>
      </w:r>
    </w:p>
    <w:p w14:paraId="19B18A05" w14:textId="3B10403F" w:rsidR="006D3C84" w:rsidRPr="003E39D6" w:rsidRDefault="006D3C84" w:rsidP="00526856">
      <w:pPr>
        <w:pStyle w:val="ListParagraph"/>
        <w:numPr>
          <w:ilvl w:val="0"/>
          <w:numId w:val="25"/>
        </w:numPr>
        <w:rPr>
          <w:rFonts w:ascii="Times New Roman" w:eastAsia="Times New Roman" w:hAnsi="Times New Roman" w:cs="Times New Roman"/>
          <w:sz w:val="24"/>
          <w:szCs w:val="24"/>
          <w:lang w:eastAsia="en-GB"/>
        </w:rPr>
      </w:pPr>
      <w:r w:rsidRPr="003E39D6">
        <w:rPr>
          <w:rFonts w:ascii="Times New Roman" w:eastAsia="Times New Roman" w:hAnsi="Times New Roman" w:cs="Times New Roman"/>
          <w:sz w:val="24"/>
          <w:szCs w:val="24"/>
          <w:lang w:eastAsia="en-GB"/>
        </w:rPr>
        <w:t>Organize focus group discussions with HR representatives from companies with strong DEI and family-friendly practices to gather insights and validate findings for developing practical strategies.</w:t>
      </w:r>
    </w:p>
    <w:p w14:paraId="3726C863" w14:textId="77777777" w:rsidR="00526856" w:rsidRPr="003E39D6" w:rsidRDefault="006D3C84" w:rsidP="00526856">
      <w:pPr>
        <w:ind w:left="720"/>
        <w:rPr>
          <w:b/>
          <w:bCs/>
        </w:rPr>
      </w:pPr>
      <w:r w:rsidRPr="003E39D6">
        <w:rPr>
          <w:b/>
          <w:bCs/>
        </w:rPr>
        <w:t>Capacity Building for HRs:</w:t>
      </w:r>
      <w:r w:rsidR="00526856" w:rsidRPr="003E39D6">
        <w:rPr>
          <w:b/>
          <w:bCs/>
        </w:rPr>
        <w:t xml:space="preserve"> </w:t>
      </w:r>
    </w:p>
    <w:p w14:paraId="6B74E734" w14:textId="43DDBCAB" w:rsidR="006D3C84" w:rsidRPr="003E39D6" w:rsidRDefault="006D3C84" w:rsidP="00526856">
      <w:pPr>
        <w:pStyle w:val="ListParagraph"/>
        <w:numPr>
          <w:ilvl w:val="0"/>
          <w:numId w:val="25"/>
        </w:numPr>
        <w:rPr>
          <w:rFonts w:ascii="Times New Roman" w:eastAsia="Times New Roman" w:hAnsi="Times New Roman" w:cs="Times New Roman"/>
          <w:sz w:val="24"/>
          <w:szCs w:val="24"/>
          <w:lang w:eastAsia="en-GB"/>
        </w:rPr>
      </w:pPr>
      <w:r w:rsidRPr="003E39D6">
        <w:rPr>
          <w:rFonts w:ascii="Times New Roman" w:eastAsia="Times New Roman" w:hAnsi="Times New Roman" w:cs="Times New Roman"/>
          <w:sz w:val="24"/>
          <w:szCs w:val="24"/>
          <w:lang w:eastAsia="en-GB"/>
        </w:rPr>
        <w:t xml:space="preserve">Develop and conduct training sessions </w:t>
      </w:r>
      <w:r w:rsidR="003E39D6">
        <w:rPr>
          <w:rFonts w:ascii="Times New Roman" w:eastAsia="Times New Roman" w:hAnsi="Times New Roman" w:cs="Times New Roman"/>
          <w:sz w:val="24"/>
          <w:szCs w:val="24"/>
          <w:lang w:eastAsia="en-GB"/>
        </w:rPr>
        <w:t>to build H</w:t>
      </w:r>
      <w:r w:rsidRPr="003E39D6">
        <w:rPr>
          <w:rFonts w:ascii="Times New Roman" w:eastAsia="Times New Roman" w:hAnsi="Times New Roman" w:cs="Times New Roman"/>
          <w:sz w:val="24"/>
          <w:szCs w:val="24"/>
          <w:lang w:eastAsia="en-GB"/>
        </w:rPr>
        <w:t xml:space="preserve">R professionals to implement family-friendly policies, foster gender-sensitive workplace practices, and encourage </w:t>
      </w:r>
      <w:r w:rsidR="003B693C">
        <w:rPr>
          <w:rFonts w:ascii="Times New Roman" w:eastAsia="Times New Roman" w:hAnsi="Times New Roman" w:cs="Times New Roman"/>
          <w:sz w:val="24"/>
          <w:szCs w:val="24"/>
          <w:lang w:eastAsia="en-GB"/>
        </w:rPr>
        <w:t xml:space="preserve">gender equitable </w:t>
      </w:r>
      <w:r w:rsidRPr="003E39D6">
        <w:rPr>
          <w:rFonts w:ascii="Times New Roman" w:eastAsia="Times New Roman" w:hAnsi="Times New Roman" w:cs="Times New Roman"/>
          <w:sz w:val="24"/>
          <w:szCs w:val="24"/>
          <w:lang w:eastAsia="en-GB"/>
        </w:rPr>
        <w:t>paternal leave</w:t>
      </w:r>
      <w:r w:rsidR="003B693C">
        <w:rPr>
          <w:rFonts w:ascii="Times New Roman" w:eastAsia="Times New Roman" w:hAnsi="Times New Roman" w:cs="Times New Roman"/>
          <w:sz w:val="24"/>
          <w:szCs w:val="24"/>
          <w:lang w:eastAsia="en-GB"/>
        </w:rPr>
        <w:t xml:space="preserve"> policies and practices</w:t>
      </w:r>
      <w:r w:rsidRPr="003E39D6">
        <w:rPr>
          <w:rFonts w:ascii="Times New Roman" w:eastAsia="Times New Roman" w:hAnsi="Times New Roman" w:cs="Times New Roman"/>
          <w:sz w:val="24"/>
          <w:szCs w:val="24"/>
          <w:lang w:eastAsia="en-GB"/>
        </w:rPr>
        <w:t>.</w:t>
      </w:r>
    </w:p>
    <w:p w14:paraId="72A62B88" w14:textId="77777777" w:rsidR="00526856" w:rsidRPr="003E39D6" w:rsidRDefault="006D3C84" w:rsidP="00526856">
      <w:pPr>
        <w:ind w:left="720"/>
        <w:rPr>
          <w:b/>
          <w:bCs/>
        </w:rPr>
      </w:pPr>
      <w:r w:rsidRPr="003E39D6">
        <w:rPr>
          <w:b/>
          <w:bCs/>
        </w:rPr>
        <w:t>Technical Guidance and Toolkit Development:</w:t>
      </w:r>
      <w:r w:rsidR="00526856" w:rsidRPr="003E39D6">
        <w:rPr>
          <w:b/>
          <w:bCs/>
        </w:rPr>
        <w:t xml:space="preserve"> </w:t>
      </w:r>
    </w:p>
    <w:p w14:paraId="510461EC" w14:textId="461706FB" w:rsidR="006D3C84" w:rsidRPr="003E39D6" w:rsidRDefault="006D3C84" w:rsidP="00526856">
      <w:pPr>
        <w:pStyle w:val="ListParagraph"/>
        <w:numPr>
          <w:ilvl w:val="0"/>
          <w:numId w:val="25"/>
        </w:numPr>
        <w:rPr>
          <w:rFonts w:ascii="Times New Roman" w:eastAsia="Times New Roman" w:hAnsi="Times New Roman" w:cs="Times New Roman"/>
          <w:sz w:val="24"/>
          <w:szCs w:val="24"/>
          <w:lang w:eastAsia="en-GB"/>
        </w:rPr>
      </w:pPr>
      <w:r w:rsidRPr="003E39D6">
        <w:rPr>
          <w:rFonts w:ascii="Times New Roman" w:eastAsia="Times New Roman" w:hAnsi="Times New Roman" w:cs="Times New Roman"/>
          <w:sz w:val="24"/>
          <w:szCs w:val="24"/>
          <w:lang w:eastAsia="en-GB"/>
        </w:rPr>
        <w:t xml:space="preserve">Create evidence-based technical guidance tailored to private sector companies, outlining actionable strategies and best practices for promoting family-friendly policies, including </w:t>
      </w:r>
      <w:r w:rsidR="003B693C">
        <w:rPr>
          <w:rFonts w:ascii="Times New Roman" w:eastAsia="Times New Roman" w:hAnsi="Times New Roman" w:cs="Times New Roman"/>
          <w:sz w:val="24"/>
          <w:szCs w:val="24"/>
          <w:lang w:eastAsia="en-GB"/>
        </w:rPr>
        <w:t xml:space="preserve">gender equitable </w:t>
      </w:r>
      <w:r w:rsidRPr="003E39D6">
        <w:rPr>
          <w:rFonts w:ascii="Times New Roman" w:eastAsia="Times New Roman" w:hAnsi="Times New Roman" w:cs="Times New Roman"/>
          <w:sz w:val="24"/>
          <w:szCs w:val="24"/>
          <w:lang w:eastAsia="en-GB"/>
        </w:rPr>
        <w:t>paternal leave.</w:t>
      </w:r>
    </w:p>
    <w:p w14:paraId="302D897B" w14:textId="478AE99E" w:rsidR="006D3C84" w:rsidRDefault="006D3C84" w:rsidP="00526856">
      <w:pPr>
        <w:pStyle w:val="ListParagraph"/>
        <w:numPr>
          <w:ilvl w:val="0"/>
          <w:numId w:val="25"/>
        </w:numPr>
        <w:rPr>
          <w:rFonts w:ascii="Times New Roman" w:eastAsia="Times New Roman" w:hAnsi="Times New Roman" w:cs="Times New Roman"/>
          <w:sz w:val="24"/>
          <w:szCs w:val="24"/>
          <w:lang w:eastAsia="en-GB"/>
        </w:rPr>
      </w:pPr>
      <w:r w:rsidRPr="003E39D6">
        <w:rPr>
          <w:rFonts w:ascii="Times New Roman" w:eastAsia="Times New Roman" w:hAnsi="Times New Roman" w:cs="Times New Roman"/>
          <w:sz w:val="24"/>
          <w:szCs w:val="24"/>
          <w:lang w:eastAsia="en-GB"/>
        </w:rPr>
        <w:t xml:space="preserve">Develop a comprehensive, user-friendly toolkit with practical resources, templates, and implementation guidelines to support companies </w:t>
      </w:r>
      <w:r w:rsidR="00B07808">
        <w:rPr>
          <w:rFonts w:ascii="Times New Roman" w:eastAsia="Times New Roman" w:hAnsi="Times New Roman" w:cs="Times New Roman"/>
          <w:sz w:val="24"/>
          <w:szCs w:val="24"/>
          <w:lang w:eastAsia="en-GB"/>
        </w:rPr>
        <w:t xml:space="preserve">on </w:t>
      </w:r>
      <w:r w:rsidRPr="003E39D6">
        <w:rPr>
          <w:rFonts w:ascii="Times New Roman" w:eastAsia="Times New Roman" w:hAnsi="Times New Roman" w:cs="Times New Roman"/>
          <w:sz w:val="24"/>
          <w:szCs w:val="24"/>
          <w:lang w:eastAsia="en-GB"/>
        </w:rPr>
        <w:t>adopting these policies.</w:t>
      </w:r>
    </w:p>
    <w:p w14:paraId="6983202F" w14:textId="77777777" w:rsidR="00AE7F9F" w:rsidRPr="00AE7F9F" w:rsidRDefault="00CD4C1E" w:rsidP="00AE7F9F">
      <w:pPr>
        <w:ind w:firstLine="720"/>
        <w:rPr>
          <w:b/>
          <w:bCs/>
        </w:rPr>
      </w:pPr>
      <w:r w:rsidRPr="00AE7F9F">
        <w:rPr>
          <w:b/>
          <w:bCs/>
        </w:rPr>
        <w:t>Design and Printing of the Best Practices Brochure:</w:t>
      </w:r>
    </w:p>
    <w:p w14:paraId="4F34B49A" w14:textId="491F6306" w:rsidR="00606E86" w:rsidRPr="00B07808" w:rsidRDefault="00AC2A2A" w:rsidP="00606E86">
      <w:pPr>
        <w:pStyle w:val="ListParagraph"/>
        <w:numPr>
          <w:ilvl w:val="0"/>
          <w:numId w:val="27"/>
        </w:numPr>
        <w:ind w:left="1440"/>
        <w:rPr>
          <w:rFonts w:ascii="Times New Roman" w:eastAsia="Times New Roman" w:hAnsi="Times New Roman" w:cs="Times New Roman"/>
          <w:i/>
          <w:iCs/>
          <w:sz w:val="24"/>
          <w:szCs w:val="24"/>
          <w:lang w:eastAsia="en-GB"/>
        </w:rPr>
      </w:pPr>
      <w:r w:rsidRPr="00B07808">
        <w:rPr>
          <w:rFonts w:ascii="Times New Roman" w:eastAsia="Times New Roman" w:hAnsi="Times New Roman" w:cs="Times New Roman"/>
          <w:sz w:val="24"/>
          <w:szCs w:val="24"/>
          <w:lang w:eastAsia="en-GB"/>
        </w:rPr>
        <w:t>D</w:t>
      </w:r>
      <w:r w:rsidR="00CD4C1E" w:rsidRPr="00B07808">
        <w:rPr>
          <w:rFonts w:ascii="Times New Roman" w:eastAsia="Times New Roman" w:hAnsi="Times New Roman" w:cs="Times New Roman"/>
          <w:sz w:val="24"/>
          <w:szCs w:val="24"/>
          <w:lang w:eastAsia="en-GB"/>
        </w:rPr>
        <w:t>esign</w:t>
      </w:r>
      <w:r w:rsidRPr="00B07808">
        <w:rPr>
          <w:rFonts w:ascii="Times New Roman" w:eastAsia="Times New Roman" w:hAnsi="Times New Roman" w:cs="Times New Roman"/>
          <w:sz w:val="24"/>
          <w:szCs w:val="24"/>
          <w:lang w:eastAsia="en-GB"/>
        </w:rPr>
        <w:t>,</w:t>
      </w:r>
      <w:r w:rsidR="00CD4C1E" w:rsidRPr="00B07808">
        <w:rPr>
          <w:rFonts w:ascii="Times New Roman" w:eastAsia="Times New Roman" w:hAnsi="Times New Roman" w:cs="Times New Roman"/>
          <w:sz w:val="24"/>
          <w:szCs w:val="24"/>
          <w:lang w:eastAsia="en-GB"/>
        </w:rPr>
        <w:t xml:space="preserve"> </w:t>
      </w:r>
      <w:r w:rsidR="00606E86" w:rsidRPr="00B07808">
        <w:rPr>
          <w:rFonts w:ascii="Times New Roman" w:eastAsia="Times New Roman" w:hAnsi="Times New Roman" w:cs="Times New Roman"/>
          <w:sz w:val="24"/>
          <w:szCs w:val="24"/>
          <w:lang w:eastAsia="en-GB"/>
        </w:rPr>
        <w:t xml:space="preserve">and </w:t>
      </w:r>
      <w:r w:rsidR="00CD4C1E" w:rsidRPr="00B07808">
        <w:rPr>
          <w:rFonts w:ascii="Times New Roman" w:eastAsia="Times New Roman" w:hAnsi="Times New Roman" w:cs="Times New Roman"/>
          <w:sz w:val="24"/>
          <w:szCs w:val="24"/>
          <w:lang w:eastAsia="en-GB"/>
        </w:rPr>
        <w:t xml:space="preserve">print the brochure </w:t>
      </w:r>
      <w:r w:rsidR="00FF4221" w:rsidRPr="00B07808">
        <w:rPr>
          <w:rFonts w:ascii="Times New Roman" w:eastAsia="Times New Roman" w:hAnsi="Times New Roman" w:cs="Times New Roman"/>
          <w:sz w:val="24"/>
          <w:szCs w:val="24"/>
          <w:lang w:eastAsia="en-GB"/>
        </w:rPr>
        <w:t>showcas</w:t>
      </w:r>
      <w:r w:rsidR="00137627" w:rsidRPr="00B07808">
        <w:rPr>
          <w:rFonts w:ascii="Times New Roman" w:eastAsia="Times New Roman" w:hAnsi="Times New Roman" w:cs="Times New Roman"/>
          <w:sz w:val="24"/>
          <w:szCs w:val="24"/>
          <w:lang w:eastAsia="en-GB"/>
        </w:rPr>
        <w:t>ing</w:t>
      </w:r>
      <w:r w:rsidR="00CD4C1E" w:rsidRPr="00B07808">
        <w:rPr>
          <w:rFonts w:ascii="Times New Roman" w:eastAsia="Times New Roman" w:hAnsi="Times New Roman" w:cs="Times New Roman"/>
          <w:sz w:val="24"/>
          <w:szCs w:val="24"/>
          <w:lang w:eastAsia="en-GB"/>
        </w:rPr>
        <w:t xml:space="preserve"> best practices in family-friendly policies, highlighting successful strategies and examples from Azerbaijani companies.</w:t>
      </w:r>
      <w:r w:rsidR="00606E86" w:rsidRPr="00B07808">
        <w:rPr>
          <w:rFonts w:ascii="Times New Roman" w:eastAsia="Times New Roman" w:hAnsi="Times New Roman" w:cs="Times New Roman"/>
          <w:sz w:val="24"/>
          <w:szCs w:val="24"/>
          <w:lang w:eastAsia="en-GB"/>
        </w:rPr>
        <w:t xml:space="preserve"> </w:t>
      </w:r>
      <w:r w:rsidR="00606E86" w:rsidRPr="00B07808">
        <w:rPr>
          <w:rFonts w:ascii="Times New Roman" w:eastAsia="Times New Roman" w:hAnsi="Times New Roman" w:cs="Times New Roman"/>
          <w:i/>
          <w:iCs/>
          <w:sz w:val="24"/>
          <w:szCs w:val="24"/>
          <w:lang w:eastAsia="en-GB"/>
        </w:rPr>
        <w:t>The brochure material on best practices in family-friendly policies was prepared under a previous UNFPA assignment.</w:t>
      </w:r>
    </w:p>
    <w:p w14:paraId="1C8257A9" w14:textId="6C4FDF41" w:rsidR="006D3C84" w:rsidRPr="00606E86" w:rsidRDefault="006D3C84" w:rsidP="00606E86">
      <w:pPr>
        <w:pStyle w:val="ListParagraph"/>
        <w:rPr>
          <w:b/>
          <w:bCs/>
        </w:rPr>
      </w:pPr>
      <w:r w:rsidRPr="00B07808">
        <w:rPr>
          <w:rFonts w:ascii="Times New Roman" w:eastAsia="Times New Roman" w:hAnsi="Times New Roman" w:cs="Times New Roman"/>
          <w:b/>
          <w:bCs/>
          <w:sz w:val="24"/>
          <w:szCs w:val="24"/>
          <w:lang w:eastAsia="en-GB"/>
        </w:rPr>
        <w:t>Communication and Engagement Activities:</w:t>
      </w:r>
    </w:p>
    <w:p w14:paraId="31541477" w14:textId="26F745B2" w:rsidR="00680E2E" w:rsidRPr="000631DD" w:rsidRDefault="006D3C84" w:rsidP="00526856">
      <w:pPr>
        <w:pStyle w:val="ListParagraph"/>
        <w:numPr>
          <w:ilvl w:val="0"/>
          <w:numId w:val="26"/>
        </w:numPr>
        <w:rPr>
          <w:rFonts w:ascii="Times New Roman" w:eastAsia="Times New Roman" w:hAnsi="Times New Roman" w:cs="Times New Roman"/>
          <w:sz w:val="24"/>
          <w:szCs w:val="24"/>
          <w:lang w:eastAsia="en-GB"/>
        </w:rPr>
      </w:pPr>
      <w:r w:rsidRPr="000631DD">
        <w:rPr>
          <w:rFonts w:ascii="Times New Roman" w:eastAsia="Times New Roman" w:hAnsi="Times New Roman" w:cs="Times New Roman"/>
          <w:sz w:val="24"/>
          <w:szCs w:val="24"/>
          <w:lang w:eastAsia="en-GB"/>
        </w:rPr>
        <w:t>Design and implement an online and offline communication campaign, including an HR forum panel discussion, to promote family-friendly workplace policies and increase awareness of the technical guidance and toolkit.</w:t>
      </w:r>
    </w:p>
    <w:p w14:paraId="30468039" w14:textId="62E8EBBC" w:rsidR="00526856" w:rsidRPr="000631DD" w:rsidRDefault="00526856" w:rsidP="00526856">
      <w:pPr>
        <w:pStyle w:val="ListParagraph"/>
        <w:numPr>
          <w:ilvl w:val="0"/>
          <w:numId w:val="26"/>
        </w:numPr>
        <w:rPr>
          <w:rFonts w:ascii="Times New Roman" w:eastAsia="Times New Roman" w:hAnsi="Times New Roman" w:cs="Times New Roman"/>
          <w:sz w:val="24"/>
          <w:szCs w:val="24"/>
          <w:lang w:eastAsia="en-GB"/>
        </w:rPr>
      </w:pPr>
      <w:r w:rsidRPr="000631DD">
        <w:rPr>
          <w:rFonts w:ascii="Times New Roman" w:eastAsia="Times New Roman" w:hAnsi="Times New Roman" w:cs="Times New Roman"/>
          <w:sz w:val="24"/>
          <w:szCs w:val="24"/>
          <w:lang w:eastAsia="en-GB"/>
        </w:rPr>
        <w:t>Coordinate efforts to promote the brochure showcasing best practices in family-friendly policies, highlighting successful strategies and examples from Azerbaijani companies.</w:t>
      </w:r>
    </w:p>
    <w:p w14:paraId="06A04488" w14:textId="00220E98" w:rsidR="000631DD" w:rsidRPr="000631DD" w:rsidRDefault="00B329F3" w:rsidP="000631DD">
      <w:pPr>
        <w:pStyle w:val="ListParagraph"/>
        <w:numPr>
          <w:ilvl w:val="0"/>
          <w:numId w:val="26"/>
        </w:numPr>
        <w:rPr>
          <w:rFonts w:ascii="Times New Roman" w:eastAsia="Times New Roman" w:hAnsi="Times New Roman" w:cs="Times New Roman"/>
          <w:sz w:val="24"/>
          <w:szCs w:val="24"/>
          <w:lang w:eastAsia="en-GB"/>
        </w:rPr>
      </w:pPr>
      <w:r w:rsidRPr="000631DD">
        <w:rPr>
          <w:rFonts w:ascii="Times New Roman" w:hAnsi="Times New Roman" w:cs="Times New Roman"/>
          <w:sz w:val="24"/>
          <w:szCs w:val="24"/>
        </w:rPr>
        <w:t>Ensure all information materials are developed according to the communication requirements and submitted timely for approval and clearance by UNFPA and EU;</w:t>
      </w:r>
      <w:r w:rsidR="000631DD" w:rsidRPr="000631DD">
        <w:rPr>
          <w:rFonts w:ascii="Times New Roman" w:hAnsi="Times New Roman" w:cs="Times New Roman"/>
          <w:sz w:val="24"/>
          <w:szCs w:val="24"/>
        </w:rPr>
        <w:t xml:space="preserve"> </w:t>
      </w:r>
    </w:p>
    <w:p w14:paraId="42C1548E" w14:textId="77777777" w:rsidR="000631DD" w:rsidRPr="000631DD" w:rsidRDefault="000631DD" w:rsidP="000631DD">
      <w:pPr>
        <w:numPr>
          <w:ilvl w:val="0"/>
          <w:numId w:val="26"/>
        </w:numPr>
      </w:pPr>
      <w:r w:rsidRPr="000631DD">
        <w:t>Ensure that the actions and messages delivered through the project are used only upon approval of the UNFPA Azerbaijan CO and do not compromise UNFPA and EU mandate;</w:t>
      </w:r>
    </w:p>
    <w:p w14:paraId="0DD5B5C3" w14:textId="3A5E7F09" w:rsidR="000631DD" w:rsidRPr="000631DD" w:rsidRDefault="000631DD" w:rsidP="000631DD">
      <w:pPr>
        <w:numPr>
          <w:ilvl w:val="0"/>
          <w:numId w:val="26"/>
        </w:numPr>
      </w:pPr>
      <w:r w:rsidRPr="000631DD">
        <w:t>Provide regular updates to UNFPA on the progress achieved through project narrative and financial reports as specified in the contract documents.</w:t>
      </w:r>
    </w:p>
    <w:p w14:paraId="1CA8819C" w14:textId="6E7068F2" w:rsidR="00B329F3" w:rsidRPr="000631DD" w:rsidRDefault="00B329F3" w:rsidP="000631DD">
      <w:pPr>
        <w:ind w:left="1440"/>
      </w:pPr>
    </w:p>
    <w:p w14:paraId="38EE7D37" w14:textId="77777777" w:rsidR="00526856" w:rsidRDefault="00526856" w:rsidP="006D3C84">
      <w:pPr>
        <w:ind w:left="720"/>
      </w:pPr>
    </w:p>
    <w:p w14:paraId="4D77AE76" w14:textId="77777777" w:rsidR="001C3EF6" w:rsidRDefault="001C3EF6" w:rsidP="006D3C84">
      <w:pPr>
        <w:ind w:left="720"/>
      </w:pPr>
    </w:p>
    <w:p w14:paraId="011BB20E" w14:textId="77777777" w:rsidR="001C3EF6" w:rsidRDefault="001C3EF6" w:rsidP="006D3C84">
      <w:pPr>
        <w:ind w:left="720"/>
      </w:pPr>
    </w:p>
    <w:p w14:paraId="409FE7BC" w14:textId="77777777" w:rsidR="001C3EF6" w:rsidRDefault="001C3EF6" w:rsidP="006D3C84">
      <w:pPr>
        <w:ind w:left="720"/>
      </w:pPr>
    </w:p>
    <w:p w14:paraId="364632A5" w14:textId="77777777" w:rsidR="001C3EF6" w:rsidRDefault="001C3EF6" w:rsidP="006D3C84">
      <w:pPr>
        <w:ind w:left="720"/>
      </w:pPr>
    </w:p>
    <w:p w14:paraId="6094076E" w14:textId="77777777" w:rsidR="00680E2E" w:rsidRDefault="00680E2E" w:rsidP="007728DB">
      <w:pPr>
        <w:ind w:left="720"/>
      </w:pPr>
    </w:p>
    <w:p w14:paraId="437D0B9A" w14:textId="77777777" w:rsidR="00246E69" w:rsidRPr="00246E69" w:rsidRDefault="00246E69" w:rsidP="00246E69">
      <w:pPr>
        <w:rPr>
          <w:b/>
          <w:u w:val="single"/>
        </w:rPr>
      </w:pPr>
    </w:p>
    <w:p w14:paraId="2F32ED63" w14:textId="77777777" w:rsidR="00246E69" w:rsidRPr="00246E69" w:rsidRDefault="00246E69" w:rsidP="00246E69">
      <w:pPr>
        <w:rPr>
          <w:b/>
          <w:u w:val="single"/>
        </w:rPr>
      </w:pPr>
      <w:r w:rsidRPr="00246E69">
        <w:rPr>
          <w:b/>
          <w:u w:val="single"/>
        </w:rPr>
        <w:t>III. TIMEFRAME FOR COMPLETION OF DELIVERABLES:</w:t>
      </w:r>
    </w:p>
    <w:p w14:paraId="4FC9ABA8" w14:textId="77777777" w:rsidR="00246E69" w:rsidRPr="00246E69" w:rsidRDefault="00246E69" w:rsidP="00246E69">
      <w:pPr>
        <w:rPr>
          <w:b/>
          <w:u w:val="single"/>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1701"/>
      </w:tblGrid>
      <w:tr w:rsidR="00246E69" w:rsidRPr="00246E69" w14:paraId="30D338C0" w14:textId="77777777" w:rsidTr="00085B7D">
        <w:tc>
          <w:tcPr>
            <w:tcW w:w="7655" w:type="dxa"/>
            <w:shd w:val="clear" w:color="auto" w:fill="D9D9D9"/>
          </w:tcPr>
          <w:p w14:paraId="06CB2AD2" w14:textId="77777777" w:rsidR="00246E69" w:rsidRPr="00246E69" w:rsidRDefault="00246E69" w:rsidP="00246E69">
            <w:pPr>
              <w:rPr>
                <w:b/>
              </w:rPr>
            </w:pPr>
            <w:bookmarkStart w:id="2" w:name="_Hlk100243611"/>
            <w:r w:rsidRPr="00246E69">
              <w:rPr>
                <w:b/>
              </w:rPr>
              <w:t>Deliverables</w:t>
            </w:r>
          </w:p>
        </w:tc>
        <w:tc>
          <w:tcPr>
            <w:tcW w:w="1701" w:type="dxa"/>
            <w:shd w:val="clear" w:color="auto" w:fill="D9D9D9"/>
          </w:tcPr>
          <w:p w14:paraId="3B366526" w14:textId="77777777" w:rsidR="00246E69" w:rsidRPr="00246E69" w:rsidRDefault="00246E69" w:rsidP="00246E69">
            <w:pPr>
              <w:rPr>
                <w:b/>
              </w:rPr>
            </w:pPr>
            <w:r w:rsidRPr="00246E69">
              <w:rPr>
                <w:b/>
              </w:rPr>
              <w:t xml:space="preserve">Due Dates </w:t>
            </w:r>
          </w:p>
        </w:tc>
      </w:tr>
      <w:tr w:rsidR="00246E69" w:rsidRPr="00246E69" w14:paraId="1BAEDEBD" w14:textId="77777777" w:rsidTr="00085B7D">
        <w:trPr>
          <w:trHeight w:val="1837"/>
        </w:trPr>
        <w:tc>
          <w:tcPr>
            <w:tcW w:w="7655" w:type="dxa"/>
            <w:shd w:val="clear" w:color="auto" w:fill="auto"/>
          </w:tcPr>
          <w:p w14:paraId="3234DE57" w14:textId="15C65D0A" w:rsidR="00246E69" w:rsidRPr="00246E69" w:rsidRDefault="00246E69" w:rsidP="00B329F3">
            <w:r w:rsidRPr="00246E69">
              <w:rPr>
                <w:b/>
              </w:rPr>
              <w:t>Deliverable 1:</w:t>
            </w:r>
            <w:r w:rsidRPr="00246E69">
              <w:t xml:space="preserve"> Country-specific </w:t>
            </w:r>
            <w:r w:rsidR="007728DB">
              <w:t xml:space="preserve">detailed </w:t>
            </w:r>
            <w:r w:rsidRPr="00246E69">
              <w:t xml:space="preserve">work plan is developed and submitted for UNFPA </w:t>
            </w:r>
            <w:proofErr w:type="spellStart"/>
            <w:r w:rsidRPr="00246E69">
              <w:t>clearanceThe</w:t>
            </w:r>
            <w:proofErr w:type="spellEnd"/>
            <w:r w:rsidRPr="00246E69">
              <w:t xml:space="preserve"> work plan should also include a </w:t>
            </w:r>
            <w:r w:rsidR="00E347CE">
              <w:t>proposed</w:t>
            </w:r>
            <w:r w:rsidRPr="00246E69">
              <w:t xml:space="preserve"> list of project outcomes and outputs, target audiences, activity plan and timeline, and monitoring plan for tracking progress achieved. The Communication and Visibility Plan should be annexed to the work plan.</w:t>
            </w:r>
            <w:r w:rsidR="007728DB">
              <w:t xml:space="preserve"> </w:t>
            </w:r>
          </w:p>
        </w:tc>
        <w:tc>
          <w:tcPr>
            <w:tcW w:w="1701" w:type="dxa"/>
            <w:shd w:val="clear" w:color="auto" w:fill="auto"/>
          </w:tcPr>
          <w:p w14:paraId="3142791D" w14:textId="77777777" w:rsidR="00246E69" w:rsidRPr="00246E69" w:rsidRDefault="00246E69" w:rsidP="00246E69"/>
          <w:p w14:paraId="0B4BFD72" w14:textId="35BF6D02" w:rsidR="00246E69" w:rsidRPr="00246E69" w:rsidRDefault="00E347CE" w:rsidP="00246E69">
            <w:r>
              <w:t>20 December</w:t>
            </w:r>
            <w:r w:rsidR="006C5974">
              <w:t xml:space="preserve"> </w:t>
            </w:r>
            <w:r w:rsidR="00246E69" w:rsidRPr="00246E69">
              <w:t>2024</w:t>
            </w:r>
          </w:p>
          <w:p w14:paraId="7D46AEDA" w14:textId="77777777" w:rsidR="00246E69" w:rsidRPr="00246E69" w:rsidRDefault="00246E69" w:rsidP="00246E69"/>
        </w:tc>
      </w:tr>
      <w:tr w:rsidR="003E39D6" w:rsidRPr="00246E69" w14:paraId="3B3201F2" w14:textId="77777777" w:rsidTr="00085B7D">
        <w:trPr>
          <w:trHeight w:val="930"/>
        </w:trPr>
        <w:tc>
          <w:tcPr>
            <w:tcW w:w="7655" w:type="dxa"/>
            <w:shd w:val="clear" w:color="auto" w:fill="auto"/>
          </w:tcPr>
          <w:p w14:paraId="36095934" w14:textId="0E267909" w:rsidR="003E39D6" w:rsidRPr="00246E69" w:rsidRDefault="003E39D6" w:rsidP="007D33DB">
            <w:pPr>
              <w:rPr>
                <w:b/>
              </w:rPr>
            </w:pPr>
            <w:r>
              <w:rPr>
                <w:b/>
              </w:rPr>
              <w:t xml:space="preserve">Deliverable </w:t>
            </w:r>
            <w:r w:rsidR="00050B63">
              <w:rPr>
                <w:b/>
              </w:rPr>
              <w:t>2</w:t>
            </w:r>
            <w:r w:rsidRPr="007D33DB">
              <w:t xml:space="preserve">. </w:t>
            </w:r>
            <w:r w:rsidR="00256E22">
              <w:t>Organization</w:t>
            </w:r>
            <w:r w:rsidRPr="007D33DB">
              <w:t xml:space="preserve"> of</w:t>
            </w:r>
            <w:r w:rsidR="00256E22">
              <w:t xml:space="preserve"> </w:t>
            </w:r>
            <w:r w:rsidR="007411D6">
              <w:t xml:space="preserve">two </w:t>
            </w:r>
            <w:r w:rsidR="00606775">
              <w:t xml:space="preserve">focus group discussions with </w:t>
            </w:r>
            <w:r w:rsidRPr="007D33DB">
              <w:t>HR</w:t>
            </w:r>
            <w:r w:rsidR="00606775">
              <w:t>s</w:t>
            </w:r>
            <w:r>
              <w:t xml:space="preserve"> on family-friendly policies,</w:t>
            </w:r>
            <w:r w:rsidRPr="00B66D49">
              <w:t xml:space="preserve"> that </w:t>
            </w:r>
            <w:r>
              <w:t>will address</w:t>
            </w:r>
            <w:r w:rsidRPr="00B66D49">
              <w:t xml:space="preserve"> various aspects of work-life</w:t>
            </w:r>
            <w:r>
              <w:t xml:space="preserve"> balance, such as parental</w:t>
            </w:r>
            <w:r w:rsidRPr="004E7A80">
              <w:t xml:space="preserve"> leave policies</w:t>
            </w:r>
            <w:r>
              <w:t>(paid paternity leave)</w:t>
            </w:r>
            <w:r w:rsidRPr="00B66D49">
              <w:t xml:space="preserve"> wo</w:t>
            </w:r>
            <w:r>
              <w:t>rking, childcare support</w:t>
            </w:r>
            <w:r w:rsidR="00256E22">
              <w:t>,</w:t>
            </w:r>
            <w:r>
              <w:t xml:space="preserve"> and family-related benefits and how it will contribute to the </w:t>
            </w:r>
            <w:r w:rsidR="00256E22">
              <w:t>employee's</w:t>
            </w:r>
            <w:r w:rsidRPr="00404812">
              <w:t xml:space="preserve"> overall productivity and skills improvement.</w:t>
            </w:r>
          </w:p>
        </w:tc>
        <w:tc>
          <w:tcPr>
            <w:tcW w:w="1701" w:type="dxa"/>
            <w:shd w:val="clear" w:color="auto" w:fill="auto"/>
          </w:tcPr>
          <w:p w14:paraId="1FAFED5E" w14:textId="516649B1" w:rsidR="003E39D6" w:rsidRPr="00246E69" w:rsidRDefault="00E347CE" w:rsidP="00246E69">
            <w:r>
              <w:t xml:space="preserve">20 </w:t>
            </w:r>
            <w:r w:rsidR="002C7B06">
              <w:t>February</w:t>
            </w:r>
            <w:r w:rsidR="006C5974">
              <w:t xml:space="preserve"> </w:t>
            </w:r>
            <w:r w:rsidR="00F16C99">
              <w:t xml:space="preserve">2025 </w:t>
            </w:r>
          </w:p>
        </w:tc>
      </w:tr>
      <w:tr w:rsidR="00246E69" w:rsidRPr="00246E69" w14:paraId="7D480B33" w14:textId="77777777" w:rsidTr="00085B7D">
        <w:trPr>
          <w:trHeight w:val="596"/>
        </w:trPr>
        <w:tc>
          <w:tcPr>
            <w:tcW w:w="7655" w:type="dxa"/>
            <w:shd w:val="clear" w:color="auto" w:fill="auto"/>
          </w:tcPr>
          <w:p w14:paraId="46770815" w14:textId="702B1139" w:rsidR="00246E69" w:rsidRPr="00246E69" w:rsidRDefault="00050B63" w:rsidP="004E7A80">
            <w:pPr>
              <w:rPr>
                <w:b/>
              </w:rPr>
            </w:pPr>
            <w:r>
              <w:rPr>
                <w:b/>
              </w:rPr>
              <w:t xml:space="preserve">Deliverable 3. </w:t>
            </w:r>
            <w:r w:rsidRPr="00050B63">
              <w:rPr>
                <w:bCs/>
              </w:rPr>
              <w:t xml:space="preserve">Develop and </w:t>
            </w:r>
            <w:r w:rsidR="00256E22">
              <w:rPr>
                <w:bCs/>
              </w:rPr>
              <w:t>conduct</w:t>
            </w:r>
            <w:r w:rsidR="007411D6">
              <w:rPr>
                <w:bCs/>
              </w:rPr>
              <w:t xml:space="preserve"> two </w:t>
            </w:r>
            <w:r w:rsidRPr="00050B63">
              <w:rPr>
                <w:bCs/>
              </w:rPr>
              <w:t xml:space="preserve">training sessions </w:t>
            </w:r>
            <w:r w:rsidR="00256E22">
              <w:rPr>
                <w:bCs/>
              </w:rPr>
              <w:t xml:space="preserve">to build HR </w:t>
            </w:r>
            <w:r w:rsidR="004C30EB">
              <w:rPr>
                <w:bCs/>
              </w:rPr>
              <w:t>professionals'</w:t>
            </w:r>
            <w:r w:rsidR="00256E22">
              <w:rPr>
                <w:bCs/>
              </w:rPr>
              <w:t xml:space="preserve"> capacities </w:t>
            </w:r>
            <w:r w:rsidRPr="00050B63">
              <w:rPr>
                <w:bCs/>
              </w:rPr>
              <w:t>to implement family-friendly policies, foster gender-sensitive workplace practices, and encourage paternal leave.</w:t>
            </w:r>
          </w:p>
        </w:tc>
        <w:tc>
          <w:tcPr>
            <w:tcW w:w="1701" w:type="dxa"/>
            <w:shd w:val="clear" w:color="auto" w:fill="auto"/>
          </w:tcPr>
          <w:p w14:paraId="5F7DEF09" w14:textId="4EB5B408" w:rsidR="00246E69" w:rsidRPr="00246E69" w:rsidRDefault="004F4949" w:rsidP="00246E69">
            <w:r>
              <w:t>15</w:t>
            </w:r>
            <w:r w:rsidR="00D14913">
              <w:t xml:space="preserve"> March 2025 </w:t>
            </w:r>
            <w:r w:rsidR="00F16C99">
              <w:t xml:space="preserve"> </w:t>
            </w:r>
          </w:p>
        </w:tc>
      </w:tr>
      <w:tr w:rsidR="00DF1462" w:rsidRPr="00246E69" w14:paraId="053DAF60" w14:textId="77777777" w:rsidTr="00085B7D">
        <w:trPr>
          <w:trHeight w:val="596"/>
        </w:trPr>
        <w:tc>
          <w:tcPr>
            <w:tcW w:w="7655" w:type="dxa"/>
            <w:shd w:val="clear" w:color="auto" w:fill="auto"/>
          </w:tcPr>
          <w:p w14:paraId="009DDDA9" w14:textId="7F97E727" w:rsidR="00DF1462" w:rsidRDefault="00DF1462" w:rsidP="00DF1462">
            <w:pPr>
              <w:rPr>
                <w:b/>
              </w:rPr>
            </w:pPr>
            <w:r>
              <w:rPr>
                <w:b/>
              </w:rPr>
              <w:t xml:space="preserve">Deliverable 4: </w:t>
            </w:r>
            <w:r>
              <w:t xml:space="preserve">Design and print the brochure showcasing best practices in family-friendly policies, highlighting successful strategies and examples from Azerbaijani companies. </w:t>
            </w:r>
            <w:r w:rsidR="00606E86" w:rsidRPr="00606E86">
              <w:rPr>
                <w:i/>
                <w:iCs/>
              </w:rPr>
              <w:t>The brochure material on best practices in family-friendly policies was prepared under a previous UNFPA assignment</w:t>
            </w:r>
            <w:r w:rsidR="00606E86">
              <w:rPr>
                <w:i/>
                <w:iCs/>
              </w:rPr>
              <w:t>.</w:t>
            </w:r>
          </w:p>
        </w:tc>
        <w:tc>
          <w:tcPr>
            <w:tcW w:w="1701" w:type="dxa"/>
            <w:shd w:val="clear" w:color="auto" w:fill="auto"/>
          </w:tcPr>
          <w:p w14:paraId="434D3D83" w14:textId="43F98572" w:rsidR="00DF1462" w:rsidRDefault="00DF1462" w:rsidP="00DF1462">
            <w:r>
              <w:t>15 March</w:t>
            </w:r>
            <w:r w:rsidR="006C5974">
              <w:t xml:space="preserve"> </w:t>
            </w:r>
            <w:r>
              <w:t>2025</w:t>
            </w:r>
          </w:p>
        </w:tc>
      </w:tr>
      <w:tr w:rsidR="00DF1462" w:rsidRPr="00246E69" w14:paraId="46BA47AD" w14:textId="77777777" w:rsidTr="00085B7D">
        <w:trPr>
          <w:trHeight w:val="839"/>
        </w:trPr>
        <w:tc>
          <w:tcPr>
            <w:tcW w:w="7655" w:type="dxa"/>
            <w:shd w:val="clear" w:color="auto" w:fill="auto"/>
          </w:tcPr>
          <w:p w14:paraId="4FE2A90D" w14:textId="4FD4F51E" w:rsidR="00DF1462" w:rsidRPr="00246E69" w:rsidRDefault="00DF1462" w:rsidP="00DF1462">
            <w:r>
              <w:rPr>
                <w:b/>
              </w:rPr>
              <w:t>Deliverable 5</w:t>
            </w:r>
            <w:r w:rsidRPr="00246E69">
              <w:rPr>
                <w:b/>
              </w:rPr>
              <w:t>:</w:t>
            </w:r>
            <w:r>
              <w:t xml:space="preserve"> </w:t>
            </w:r>
            <w:r w:rsidRPr="007728DB">
              <w:t xml:space="preserve">Draft Technical Guidance Document: Comprehensive document outlining strategies, interventions, </w:t>
            </w:r>
            <w:r>
              <w:t xml:space="preserve">implementation guidelines, </w:t>
            </w:r>
            <w:r w:rsidRPr="007728DB">
              <w:t xml:space="preserve">and </w:t>
            </w:r>
            <w:r w:rsidR="002F0CF4">
              <w:t>templates</w:t>
            </w:r>
            <w:r w:rsidRPr="007728DB">
              <w:t xml:space="preserve"> for private sector companies.</w:t>
            </w:r>
          </w:p>
        </w:tc>
        <w:tc>
          <w:tcPr>
            <w:tcW w:w="1701" w:type="dxa"/>
            <w:shd w:val="clear" w:color="auto" w:fill="auto"/>
          </w:tcPr>
          <w:p w14:paraId="457C2593" w14:textId="2CADC6C8" w:rsidR="00DF1462" w:rsidRPr="00246E69" w:rsidRDefault="00DF1462" w:rsidP="00DF1462">
            <w:r>
              <w:t>30 March 2025</w:t>
            </w:r>
          </w:p>
        </w:tc>
      </w:tr>
      <w:tr w:rsidR="00DF1462" w:rsidRPr="00246E69" w14:paraId="28231A39" w14:textId="77777777" w:rsidTr="00085B7D">
        <w:trPr>
          <w:trHeight w:val="554"/>
        </w:trPr>
        <w:tc>
          <w:tcPr>
            <w:tcW w:w="7655" w:type="dxa"/>
            <w:shd w:val="clear" w:color="auto" w:fill="auto"/>
          </w:tcPr>
          <w:p w14:paraId="735C986D" w14:textId="76C2709A" w:rsidR="00DF1462" w:rsidRPr="00246E69" w:rsidRDefault="00DF1462" w:rsidP="00DF1462">
            <w:pPr>
              <w:rPr>
                <w:bCs/>
              </w:rPr>
            </w:pPr>
            <w:r>
              <w:rPr>
                <w:b/>
                <w:bCs/>
              </w:rPr>
              <w:t>Deliverable 6</w:t>
            </w:r>
            <w:r w:rsidRPr="00246E69">
              <w:rPr>
                <w:b/>
                <w:bCs/>
              </w:rPr>
              <w:t>:</w:t>
            </w:r>
            <w:r w:rsidRPr="00246E69">
              <w:rPr>
                <w:bCs/>
              </w:rPr>
              <w:t xml:space="preserve"> </w:t>
            </w:r>
            <w:r w:rsidRPr="00030DE5">
              <w:t xml:space="preserve">A targeted campaign to promote family-friendly workplace policies through online outreach and offline engagement. Activities include sharing key insights from the </w:t>
            </w:r>
            <w:r>
              <w:t xml:space="preserve">technical guidance </w:t>
            </w:r>
            <w:r w:rsidRPr="00030DE5">
              <w:t xml:space="preserve">and brochure via social media, </w:t>
            </w:r>
            <w:r>
              <w:t xml:space="preserve">and </w:t>
            </w:r>
            <w:r w:rsidRPr="00030DE5">
              <w:t>infographics, alongside a panel discussion at an HR forum featuring experts and company representatives to drive awareness and action.</w:t>
            </w:r>
          </w:p>
        </w:tc>
        <w:tc>
          <w:tcPr>
            <w:tcW w:w="1701" w:type="dxa"/>
            <w:shd w:val="clear" w:color="auto" w:fill="auto"/>
          </w:tcPr>
          <w:p w14:paraId="425092F8" w14:textId="70608FC6" w:rsidR="00DF1462" w:rsidRPr="00246E69" w:rsidRDefault="00DF1462" w:rsidP="00DF1462">
            <w:r w:rsidRPr="004D06C2">
              <w:t>Throughout the project’s lifetime</w:t>
            </w:r>
          </w:p>
        </w:tc>
      </w:tr>
      <w:tr w:rsidR="00DF1462" w:rsidRPr="00246E69" w14:paraId="053A4BBE" w14:textId="77777777" w:rsidTr="00085B7D">
        <w:trPr>
          <w:trHeight w:val="281"/>
        </w:trPr>
        <w:tc>
          <w:tcPr>
            <w:tcW w:w="7655" w:type="dxa"/>
            <w:shd w:val="clear" w:color="auto" w:fill="auto"/>
          </w:tcPr>
          <w:p w14:paraId="550AE3DF" w14:textId="0FF3EF5A" w:rsidR="00DF1462" w:rsidRPr="00246E69" w:rsidRDefault="00DF1462" w:rsidP="00DF1462">
            <w:pPr>
              <w:rPr>
                <w:b/>
              </w:rPr>
            </w:pPr>
            <w:r w:rsidRPr="00246E69">
              <w:rPr>
                <w:b/>
              </w:rPr>
              <w:t xml:space="preserve">Deliverable </w:t>
            </w:r>
            <w:r>
              <w:rPr>
                <w:b/>
              </w:rPr>
              <w:t>7</w:t>
            </w:r>
            <w:r w:rsidRPr="00246E69">
              <w:rPr>
                <w:b/>
              </w:rPr>
              <w:t>:</w:t>
            </w:r>
            <w:r w:rsidRPr="00246E69">
              <w:t xml:space="preserve"> Final narrative and financial reports are submitted to UNFPA, including supporting documents, media </w:t>
            </w:r>
            <w:r>
              <w:t>reports</w:t>
            </w:r>
            <w:r w:rsidRPr="00246E69">
              <w:t>, video and photo materials.</w:t>
            </w:r>
          </w:p>
        </w:tc>
        <w:tc>
          <w:tcPr>
            <w:tcW w:w="1701" w:type="dxa"/>
            <w:shd w:val="clear" w:color="auto" w:fill="auto"/>
          </w:tcPr>
          <w:p w14:paraId="1DD4BBEE" w14:textId="1A4F89FB" w:rsidR="00DF1462" w:rsidRPr="00246E69" w:rsidRDefault="00DF1462" w:rsidP="00DF1462">
            <w:r>
              <w:t>30 April 2025</w:t>
            </w:r>
          </w:p>
        </w:tc>
      </w:tr>
    </w:tbl>
    <w:p w14:paraId="287866EE" w14:textId="77777777" w:rsidR="00246E69" w:rsidRPr="00246E69" w:rsidRDefault="00246E69" w:rsidP="00246E69">
      <w:pPr>
        <w:rPr>
          <w:b/>
          <w:u w:val="single"/>
        </w:rPr>
      </w:pPr>
      <w:bookmarkStart w:id="3" w:name="_Hlk99971817"/>
      <w:bookmarkEnd w:id="2"/>
    </w:p>
    <w:p w14:paraId="2E118710" w14:textId="77777777" w:rsidR="00246E69" w:rsidRPr="00246E69" w:rsidRDefault="00246E69" w:rsidP="00246E69"/>
    <w:p w14:paraId="7177390A" w14:textId="77777777" w:rsidR="00246E69" w:rsidRPr="00246E69" w:rsidRDefault="00246E69" w:rsidP="00246E69">
      <w:pPr>
        <w:rPr>
          <w:b/>
          <w:bCs/>
          <w:u w:val="single"/>
        </w:rPr>
      </w:pPr>
      <w:r w:rsidRPr="00246E69">
        <w:rPr>
          <w:b/>
          <w:bCs/>
          <w:u w:val="single"/>
        </w:rPr>
        <w:t>IV. ELIGIBILITY CRITERIA:</w:t>
      </w:r>
    </w:p>
    <w:p w14:paraId="05D438BC" w14:textId="77777777" w:rsidR="00246E69" w:rsidRPr="00246E69" w:rsidRDefault="00246E69" w:rsidP="00246E69">
      <w:pPr>
        <w:numPr>
          <w:ilvl w:val="0"/>
          <w:numId w:val="21"/>
        </w:numPr>
      </w:pPr>
      <w:r w:rsidRPr="00246E69">
        <w:t>Have registration as a legal non-profit entity or public entity;</w:t>
      </w:r>
    </w:p>
    <w:p w14:paraId="399140C4" w14:textId="517C1B63" w:rsidR="00246E69" w:rsidRPr="00246E69" w:rsidRDefault="00246E69" w:rsidP="00246E69">
      <w:pPr>
        <w:numPr>
          <w:ilvl w:val="0"/>
          <w:numId w:val="21"/>
        </w:numPr>
      </w:pPr>
      <w:r w:rsidRPr="00246E69">
        <w:t xml:space="preserve">Have proven experience of at least three years in planning and implementation of </w:t>
      </w:r>
      <w:r w:rsidR="00682874">
        <w:t>capacity-building</w:t>
      </w:r>
      <w:r w:rsidRPr="00246E69">
        <w:t xml:space="preserve"> activities on gender equality, </w:t>
      </w:r>
      <w:r w:rsidR="00682874">
        <w:t>gender-based</w:t>
      </w:r>
      <w:r w:rsidRPr="00246E69">
        <w:t xml:space="preserve"> discrimination</w:t>
      </w:r>
      <w:r w:rsidR="00682874">
        <w:t>,</w:t>
      </w:r>
      <w:r w:rsidRPr="00246E69">
        <w:t xml:space="preserve"> and gender based violence;</w:t>
      </w:r>
    </w:p>
    <w:p w14:paraId="146E6916" w14:textId="3857B9CF" w:rsidR="00246E69" w:rsidRPr="00246E69" w:rsidRDefault="00246E69" w:rsidP="00246E69">
      <w:pPr>
        <w:numPr>
          <w:ilvl w:val="0"/>
          <w:numId w:val="21"/>
        </w:numPr>
      </w:pPr>
      <w:r w:rsidRPr="00246E69">
        <w:t xml:space="preserve"> Specific experience with public and private partnerships for promoting gender equality and men’s involvement as advocates for change will be considered an advantage;</w:t>
      </w:r>
    </w:p>
    <w:p w14:paraId="6AC22836" w14:textId="13FFDC04" w:rsidR="00246E69" w:rsidRPr="00246E69" w:rsidRDefault="003966FB" w:rsidP="003966FB">
      <w:pPr>
        <w:numPr>
          <w:ilvl w:val="0"/>
          <w:numId w:val="21"/>
        </w:numPr>
      </w:pPr>
      <w:r>
        <w:lastRenderedPageBreak/>
        <w:t>Excellent communication skills, with the ability to distill complex information into practical guidance and resources.</w:t>
      </w:r>
    </w:p>
    <w:p w14:paraId="358D9ACD" w14:textId="5226B8E4" w:rsidR="00246E69" w:rsidRPr="00246E69" w:rsidRDefault="00246E69" w:rsidP="00246E69">
      <w:pPr>
        <w:numPr>
          <w:ilvl w:val="0"/>
          <w:numId w:val="21"/>
        </w:numPr>
      </w:pPr>
      <w:r w:rsidRPr="00246E69">
        <w:t xml:space="preserve">Specific experience with innovative and context-specific </w:t>
      </w:r>
      <w:r w:rsidR="00682874">
        <w:t>gender-sensitive</w:t>
      </w:r>
      <w:r w:rsidRPr="00246E69">
        <w:t xml:space="preserve"> national projects will be considered an asset;</w:t>
      </w:r>
    </w:p>
    <w:p w14:paraId="147875A1" w14:textId="328FEB94" w:rsidR="00246E69" w:rsidRPr="00246E69" w:rsidRDefault="00246E69" w:rsidP="00246E69">
      <w:pPr>
        <w:numPr>
          <w:ilvl w:val="0"/>
          <w:numId w:val="21"/>
        </w:numPr>
      </w:pPr>
      <w:r w:rsidRPr="00246E69">
        <w:t>Previous experience working with UNFPA will be considered an asset.</w:t>
      </w:r>
    </w:p>
    <w:bookmarkEnd w:id="3"/>
    <w:p w14:paraId="6C455C14" w14:textId="77777777" w:rsidR="00246E69" w:rsidRPr="00246E69" w:rsidRDefault="00246E69" w:rsidP="00246E69"/>
    <w:p w14:paraId="3BEA6D1E" w14:textId="77777777" w:rsidR="00246E69" w:rsidRPr="00246E69" w:rsidRDefault="00246E69" w:rsidP="00246E69"/>
    <w:p w14:paraId="2B68E97F" w14:textId="77777777" w:rsidR="00246E69" w:rsidRPr="00246E69" w:rsidRDefault="00246E69" w:rsidP="00246E69">
      <w:pPr>
        <w:rPr>
          <w:b/>
          <w:bCs/>
          <w:u w:val="single"/>
          <w:lang w:val="en-GB"/>
        </w:rPr>
      </w:pPr>
      <w:r w:rsidRPr="00246E69">
        <w:rPr>
          <w:lang w:val="en-GB"/>
        </w:rPr>
        <w:t xml:space="preserve"> </w:t>
      </w:r>
    </w:p>
    <w:p w14:paraId="6DE61748" w14:textId="7A59E9AA" w:rsidR="007A0BBE" w:rsidRPr="00246E69" w:rsidRDefault="007A0BBE" w:rsidP="00246E69">
      <w:pPr>
        <w:rPr>
          <w:lang w:val="en-GB"/>
        </w:rPr>
      </w:pPr>
    </w:p>
    <w:sectPr w:rsidR="007A0BBE" w:rsidRPr="00246E69" w:rsidSect="00932F14">
      <w:headerReference w:type="default" r:id="rId8"/>
      <w:footerReference w:type="default" r:id="rId9"/>
      <w:headerReference w:type="first" r:id="rId10"/>
      <w:footerReference w:type="first" r:id="rId11"/>
      <w:pgSz w:w="11906" w:h="16838"/>
      <w:pgMar w:top="864" w:right="864" w:bottom="864" w:left="864"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44737" w16cex:dateUtc="2024-11-29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F47FC" w16cid:durableId="2AF4473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C8AC1" w14:textId="77777777" w:rsidR="00412971" w:rsidRDefault="00412971">
      <w:r>
        <w:separator/>
      </w:r>
    </w:p>
  </w:endnote>
  <w:endnote w:type="continuationSeparator" w:id="0">
    <w:p w14:paraId="023A8137" w14:textId="77777777" w:rsidR="00412971" w:rsidRDefault="0041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04FA1" w14:textId="46554A76" w:rsidR="00ED63C1" w:rsidRDefault="00ED63C1" w:rsidP="00ED63C1">
    <w:pPr>
      <w:pStyle w:val="Footer"/>
      <w:jc w:val="center"/>
    </w:pPr>
    <w:r>
      <w:rPr>
        <w:rFonts w:ascii="Arial" w:hAnsi="Arial" w:cs="Arial"/>
        <w:noProof/>
        <w:sz w:val="16"/>
        <w:szCs w:val="16"/>
      </w:rPr>
      <w:drawing>
        <wp:inline distT="0" distB="0" distL="0" distR="0" wp14:anchorId="250F2C6E" wp14:editId="23779DC8">
          <wp:extent cx="2175163" cy="576419"/>
          <wp:effectExtent l="0" t="0" r="0" b="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_icons_600px.jpg"/>
                  <pic:cNvPicPr/>
                </pic:nvPicPr>
                <pic:blipFill>
                  <a:blip r:embed="rId1">
                    <a:extLst>
                      <a:ext uri="{28A0092B-C50C-407E-A947-70E740481C1C}">
                        <a14:useLocalDpi xmlns:a14="http://schemas.microsoft.com/office/drawing/2010/main" val="0"/>
                      </a:ext>
                    </a:extLst>
                  </a:blip>
                  <a:stretch>
                    <a:fillRect/>
                  </a:stretch>
                </pic:blipFill>
                <pic:spPr>
                  <a:xfrm>
                    <a:off x="0" y="0"/>
                    <a:ext cx="2190221" cy="58040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1447F" w14:textId="77777777" w:rsidR="000E2F57" w:rsidRDefault="000E2F57" w:rsidP="001921BF">
    <w:pPr>
      <w:pStyle w:val="Footer"/>
      <w:jc w:val="center"/>
      <w:rPr>
        <w:rFonts w:ascii="Arial" w:hAnsi="Arial" w:cs="Arial"/>
        <w:sz w:val="16"/>
        <w:szCs w:val="16"/>
      </w:rPr>
    </w:pPr>
  </w:p>
  <w:p w14:paraId="643D92C0" w14:textId="77777777" w:rsidR="000E2F57" w:rsidRPr="00856653" w:rsidRDefault="000E2F57" w:rsidP="001921BF">
    <w:pPr>
      <w:pStyle w:val="Footer"/>
      <w:jc w:val="center"/>
      <w:rPr>
        <w:rFonts w:ascii="Arial" w:hAnsi="Arial" w:cs="Arial"/>
        <w:sz w:val="16"/>
        <w:szCs w:val="16"/>
      </w:rPr>
    </w:pPr>
    <w:r>
      <w:rPr>
        <w:rFonts w:ascii="Arial" w:hAnsi="Arial" w:cs="Arial"/>
        <w:noProof/>
        <w:sz w:val="16"/>
        <w:szCs w:val="16"/>
      </w:rPr>
      <w:drawing>
        <wp:inline distT="0" distB="0" distL="0" distR="0" wp14:anchorId="7FA39537" wp14:editId="41A06D6B">
          <wp:extent cx="2631440" cy="697332"/>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_icons_600px.jpg"/>
                  <pic:cNvPicPr/>
                </pic:nvPicPr>
                <pic:blipFill>
                  <a:blip r:embed="rId1">
                    <a:extLst>
                      <a:ext uri="{28A0092B-C50C-407E-A947-70E740481C1C}">
                        <a14:useLocalDpi xmlns:a14="http://schemas.microsoft.com/office/drawing/2010/main" val="0"/>
                      </a:ext>
                    </a:extLst>
                  </a:blip>
                  <a:stretch>
                    <a:fillRect/>
                  </a:stretch>
                </pic:blipFill>
                <pic:spPr>
                  <a:xfrm>
                    <a:off x="0" y="0"/>
                    <a:ext cx="2633020" cy="6977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E6427" w14:textId="77777777" w:rsidR="00412971" w:rsidRDefault="00412971">
      <w:r>
        <w:separator/>
      </w:r>
    </w:p>
  </w:footnote>
  <w:footnote w:type="continuationSeparator" w:id="0">
    <w:p w14:paraId="264E806E" w14:textId="77777777" w:rsidR="00412971" w:rsidRDefault="004129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AD49" w14:textId="665032DF" w:rsidR="000E2F57" w:rsidRPr="008C59C0" w:rsidRDefault="000E2F57">
    <w:pPr>
      <w:pStyle w:val="Header"/>
      <w:rPr>
        <w:rFonts w:ascii="Arial" w:hAnsi="Arial" w:cs="Arial"/>
        <w:sz w:val="16"/>
        <w:szCs w:val="16"/>
      </w:rPr>
    </w:pPr>
    <w:r w:rsidRPr="008C59C0">
      <w:rPr>
        <w:rFonts w:ascii="Arial" w:hAnsi="Arial" w:cs="Arial"/>
        <w:sz w:val="16"/>
        <w:szCs w:val="16"/>
      </w:rPr>
      <w:t xml:space="preserve">Page </w:t>
    </w:r>
    <w:r w:rsidRPr="008C59C0">
      <w:rPr>
        <w:rFonts w:ascii="Arial" w:hAnsi="Arial" w:cs="Arial"/>
        <w:sz w:val="16"/>
        <w:szCs w:val="16"/>
      </w:rPr>
      <w:fldChar w:fldCharType="begin"/>
    </w:r>
    <w:r w:rsidRPr="008C59C0">
      <w:rPr>
        <w:rFonts w:ascii="Arial" w:hAnsi="Arial" w:cs="Arial"/>
        <w:sz w:val="16"/>
        <w:szCs w:val="16"/>
      </w:rPr>
      <w:instrText xml:space="preserve"> page </w:instrText>
    </w:r>
    <w:r w:rsidRPr="008C59C0">
      <w:rPr>
        <w:rFonts w:ascii="Arial" w:hAnsi="Arial" w:cs="Arial"/>
        <w:sz w:val="16"/>
        <w:szCs w:val="16"/>
      </w:rPr>
      <w:fldChar w:fldCharType="separate"/>
    </w:r>
    <w:r w:rsidR="00A260C5">
      <w:rPr>
        <w:rFonts w:ascii="Arial" w:hAnsi="Arial" w:cs="Arial"/>
        <w:noProof/>
        <w:sz w:val="16"/>
        <w:szCs w:val="16"/>
      </w:rPr>
      <w:t>4</w:t>
    </w:r>
    <w:r w:rsidRPr="008C59C0">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420BB" w14:textId="6DFBAFE7" w:rsidR="000E2F57" w:rsidRDefault="00F71222" w:rsidP="00004BB0">
    <w:pPr>
      <w:pStyle w:val="ContactDetails"/>
      <w:jc w:val="left"/>
    </w:pPr>
    <w:r>
      <w:rPr>
        <w:noProof/>
      </w:rPr>
      <w:drawing>
        <wp:anchor distT="0" distB="0" distL="114300" distR="114300" simplePos="0" relativeHeight="251658240" behindDoc="0" locked="0" layoutInCell="1" allowOverlap="1" wp14:anchorId="2FC900C4" wp14:editId="5A20576A">
          <wp:simplePos x="0" y="0"/>
          <wp:positionH relativeFrom="column">
            <wp:posOffset>-83986</wp:posOffset>
          </wp:positionH>
          <wp:positionV relativeFrom="paragraph">
            <wp:posOffset>69575</wp:posOffset>
          </wp:positionV>
          <wp:extent cx="2464905" cy="8047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VPF_Logo_RGB.png"/>
                  <pic:cNvPicPr/>
                </pic:nvPicPr>
                <pic:blipFill>
                  <a:blip r:embed="rId1">
                    <a:extLst>
                      <a:ext uri="{28A0092B-C50C-407E-A947-70E740481C1C}">
                        <a14:useLocalDpi xmlns:a14="http://schemas.microsoft.com/office/drawing/2010/main" val="0"/>
                      </a:ext>
                    </a:extLst>
                  </a:blip>
                  <a:stretch>
                    <a:fillRect/>
                  </a:stretch>
                </pic:blipFill>
                <pic:spPr>
                  <a:xfrm>
                    <a:off x="0" y="0"/>
                    <a:ext cx="2478569" cy="809163"/>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3B227863" wp14:editId="0B16F9A3">
          <wp:extent cx="3657600" cy="706779"/>
          <wp:effectExtent l="0" t="0" r="0" b="444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rotWithShape="1">
                  <a:blip r:embed="rId2"/>
                  <a:srcRect t="19311" b="19205"/>
                  <a:stretch/>
                </pic:blipFill>
                <pic:spPr bwMode="auto">
                  <a:xfrm>
                    <a:off x="0" y="0"/>
                    <a:ext cx="3753108" cy="725235"/>
                  </a:xfrm>
                  <a:prstGeom prst="rect">
                    <a:avLst/>
                  </a:prstGeom>
                  <a:ln>
                    <a:noFill/>
                  </a:ln>
                  <a:extLst>
                    <a:ext uri="{53640926-AAD7-44D8-BBD7-CCE9431645EC}">
                      <a14:shadowObscured xmlns:a14="http://schemas.microsoft.com/office/drawing/2010/main"/>
                    </a:ext>
                  </a:extLst>
                </pic:spPr>
              </pic:pic>
            </a:graphicData>
          </a:graphic>
        </wp:inline>
      </w:drawing>
    </w:r>
  </w:p>
  <w:p w14:paraId="19585597" w14:textId="77777777" w:rsidR="000E2F57" w:rsidRDefault="000E2F57">
    <w:pPr>
      <w:pStyle w:val="ContactDetails"/>
    </w:pPr>
  </w:p>
  <w:p w14:paraId="6CD84969" w14:textId="77777777" w:rsidR="000E2F57" w:rsidRDefault="000E2F57">
    <w:pPr>
      <w:pStyle w:val="ContactDetail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349EF"/>
    <w:multiLevelType w:val="hybridMultilevel"/>
    <w:tmpl w:val="11683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8378F5"/>
    <w:multiLevelType w:val="multilevel"/>
    <w:tmpl w:val="371C92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8F5A0C"/>
    <w:multiLevelType w:val="multilevel"/>
    <w:tmpl w:val="6DAA8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2C7F7C"/>
    <w:multiLevelType w:val="multilevel"/>
    <w:tmpl w:val="2056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A02965"/>
    <w:multiLevelType w:val="hybridMultilevel"/>
    <w:tmpl w:val="A65EDD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5E1B87"/>
    <w:multiLevelType w:val="hybridMultilevel"/>
    <w:tmpl w:val="94028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466F6D"/>
    <w:multiLevelType w:val="multilevel"/>
    <w:tmpl w:val="E50C8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0813F6"/>
    <w:multiLevelType w:val="hybridMultilevel"/>
    <w:tmpl w:val="F704E7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44153"/>
    <w:multiLevelType w:val="hybridMultilevel"/>
    <w:tmpl w:val="5248E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AE3336"/>
    <w:multiLevelType w:val="multilevel"/>
    <w:tmpl w:val="D754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CA6438"/>
    <w:multiLevelType w:val="hybridMultilevel"/>
    <w:tmpl w:val="F01AC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274015"/>
    <w:multiLevelType w:val="hybridMultilevel"/>
    <w:tmpl w:val="3C8AD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3A0840"/>
    <w:multiLevelType w:val="multilevel"/>
    <w:tmpl w:val="67FC8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C5419B"/>
    <w:multiLevelType w:val="multilevel"/>
    <w:tmpl w:val="21504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07080E"/>
    <w:multiLevelType w:val="multilevel"/>
    <w:tmpl w:val="62E669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009DC"/>
    <w:multiLevelType w:val="hybridMultilevel"/>
    <w:tmpl w:val="EB0E3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F70E53"/>
    <w:multiLevelType w:val="hybridMultilevel"/>
    <w:tmpl w:val="80D84C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5"/>
  </w:num>
  <w:num w:numId="13">
    <w:abstractNumId w:val="19"/>
  </w:num>
  <w:num w:numId="14">
    <w:abstractNumId w:val="13"/>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22"/>
    <w:lvlOverride w:ilvl="0">
      <w:lvl w:ilvl="0">
        <w:numFmt w:val="decimal"/>
        <w:lvlText w:val="%1."/>
        <w:lvlJc w:val="left"/>
      </w:lvl>
    </w:lvlOverride>
  </w:num>
  <w:num w:numId="17">
    <w:abstractNumId w:val="11"/>
    <w:lvlOverride w:ilvl="0">
      <w:lvl w:ilvl="0">
        <w:numFmt w:val="decimal"/>
        <w:lvlText w:val="%1."/>
        <w:lvlJc w:val="left"/>
      </w:lvl>
    </w:lvlOverride>
  </w:num>
  <w:num w:numId="18">
    <w:abstractNumId w:val="24"/>
    <w:lvlOverride w:ilvl="0">
      <w:lvl w:ilvl="0">
        <w:numFmt w:val="decimal"/>
        <w:lvlText w:val="%1."/>
        <w:lvlJc w:val="left"/>
      </w:lvl>
    </w:lvlOverride>
  </w:num>
  <w:num w:numId="19">
    <w:abstractNumId w:val="23"/>
    <w:lvlOverride w:ilvl="0">
      <w:lvl w:ilvl="0">
        <w:numFmt w:val="decimal"/>
        <w:lvlText w:val="%1."/>
        <w:lvlJc w:val="left"/>
      </w:lvl>
    </w:lvlOverride>
  </w:num>
  <w:num w:numId="20">
    <w:abstractNumId w:val="16"/>
  </w:num>
  <w:num w:numId="21">
    <w:abstractNumId w:val="10"/>
  </w:num>
  <w:num w:numId="22">
    <w:abstractNumId w:val="26"/>
  </w:num>
  <w:num w:numId="23">
    <w:abstractNumId w:val="17"/>
  </w:num>
  <w:num w:numId="24">
    <w:abstractNumId w:val="21"/>
  </w:num>
  <w:num w:numId="25">
    <w:abstractNumId w:val="18"/>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Type w:val="let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8C59C0"/>
    <w:rsid w:val="000027D5"/>
    <w:rsid w:val="00004BB0"/>
    <w:rsid w:val="00024A13"/>
    <w:rsid w:val="000270F9"/>
    <w:rsid w:val="00037B0C"/>
    <w:rsid w:val="00042250"/>
    <w:rsid w:val="000425FF"/>
    <w:rsid w:val="0004316E"/>
    <w:rsid w:val="00050B63"/>
    <w:rsid w:val="00052223"/>
    <w:rsid w:val="00053E59"/>
    <w:rsid w:val="000620C7"/>
    <w:rsid w:val="000631DD"/>
    <w:rsid w:val="000A1062"/>
    <w:rsid w:val="000A1490"/>
    <w:rsid w:val="000A1B0D"/>
    <w:rsid w:val="000B4272"/>
    <w:rsid w:val="000B6E46"/>
    <w:rsid w:val="000C19FC"/>
    <w:rsid w:val="000C2A37"/>
    <w:rsid w:val="000C49E4"/>
    <w:rsid w:val="000D150E"/>
    <w:rsid w:val="000D2D3E"/>
    <w:rsid w:val="000E2F57"/>
    <w:rsid w:val="000F51FE"/>
    <w:rsid w:val="000F7650"/>
    <w:rsid w:val="00117DF8"/>
    <w:rsid w:val="00137627"/>
    <w:rsid w:val="001540AB"/>
    <w:rsid w:val="0015451A"/>
    <w:rsid w:val="00156CBA"/>
    <w:rsid w:val="00166CE3"/>
    <w:rsid w:val="00172184"/>
    <w:rsid w:val="001801DC"/>
    <w:rsid w:val="00190860"/>
    <w:rsid w:val="001921BF"/>
    <w:rsid w:val="001B6BAC"/>
    <w:rsid w:val="001C3EF6"/>
    <w:rsid w:val="001C6A4B"/>
    <w:rsid w:val="001E103A"/>
    <w:rsid w:val="001E4396"/>
    <w:rsid w:val="001F2188"/>
    <w:rsid w:val="0020478C"/>
    <w:rsid w:val="00207FDF"/>
    <w:rsid w:val="00213BB9"/>
    <w:rsid w:val="00216EE7"/>
    <w:rsid w:val="002212CC"/>
    <w:rsid w:val="0023366A"/>
    <w:rsid w:val="00235C29"/>
    <w:rsid w:val="00246E69"/>
    <w:rsid w:val="002549E5"/>
    <w:rsid w:val="00256E22"/>
    <w:rsid w:val="002707EF"/>
    <w:rsid w:val="00272354"/>
    <w:rsid w:val="0027627B"/>
    <w:rsid w:val="002800DD"/>
    <w:rsid w:val="00290ABC"/>
    <w:rsid w:val="002914C0"/>
    <w:rsid w:val="002B30CE"/>
    <w:rsid w:val="002C7B06"/>
    <w:rsid w:val="002E14EE"/>
    <w:rsid w:val="002E4171"/>
    <w:rsid w:val="002E4A98"/>
    <w:rsid w:val="002E5883"/>
    <w:rsid w:val="002E7D0C"/>
    <w:rsid w:val="002F0CF4"/>
    <w:rsid w:val="002F50FF"/>
    <w:rsid w:val="00307C91"/>
    <w:rsid w:val="003200B6"/>
    <w:rsid w:val="003204E4"/>
    <w:rsid w:val="003239F3"/>
    <w:rsid w:val="003241E1"/>
    <w:rsid w:val="00336856"/>
    <w:rsid w:val="0035508D"/>
    <w:rsid w:val="00362824"/>
    <w:rsid w:val="00363362"/>
    <w:rsid w:val="00364BC9"/>
    <w:rsid w:val="003854BA"/>
    <w:rsid w:val="00394CFA"/>
    <w:rsid w:val="003966FB"/>
    <w:rsid w:val="003A13EF"/>
    <w:rsid w:val="003B693C"/>
    <w:rsid w:val="003C3E3E"/>
    <w:rsid w:val="003C6EB8"/>
    <w:rsid w:val="003D10B7"/>
    <w:rsid w:val="003D18AA"/>
    <w:rsid w:val="003D1E36"/>
    <w:rsid w:val="003D3E72"/>
    <w:rsid w:val="003E0366"/>
    <w:rsid w:val="003E39D6"/>
    <w:rsid w:val="003F618D"/>
    <w:rsid w:val="00404812"/>
    <w:rsid w:val="00412971"/>
    <w:rsid w:val="0043164D"/>
    <w:rsid w:val="00443487"/>
    <w:rsid w:val="0044689E"/>
    <w:rsid w:val="00462942"/>
    <w:rsid w:val="00481701"/>
    <w:rsid w:val="004C30EB"/>
    <w:rsid w:val="004C3B31"/>
    <w:rsid w:val="004D06C2"/>
    <w:rsid w:val="004D227A"/>
    <w:rsid w:val="004D603B"/>
    <w:rsid w:val="004E7A80"/>
    <w:rsid w:val="004F4949"/>
    <w:rsid w:val="0051341B"/>
    <w:rsid w:val="00523FB6"/>
    <w:rsid w:val="00526856"/>
    <w:rsid w:val="00571AC7"/>
    <w:rsid w:val="00580669"/>
    <w:rsid w:val="005869F7"/>
    <w:rsid w:val="00594F83"/>
    <w:rsid w:val="00595F44"/>
    <w:rsid w:val="005A68FA"/>
    <w:rsid w:val="005A775D"/>
    <w:rsid w:val="005B0BE5"/>
    <w:rsid w:val="005D3E2B"/>
    <w:rsid w:val="005F2CD5"/>
    <w:rsid w:val="005F36A7"/>
    <w:rsid w:val="00600514"/>
    <w:rsid w:val="00606775"/>
    <w:rsid w:val="00606CB0"/>
    <w:rsid w:val="00606E86"/>
    <w:rsid w:val="0062526A"/>
    <w:rsid w:val="00641AE6"/>
    <w:rsid w:val="0065395D"/>
    <w:rsid w:val="00676814"/>
    <w:rsid w:val="00676B31"/>
    <w:rsid w:val="00680E2E"/>
    <w:rsid w:val="006824CD"/>
    <w:rsid w:val="00682874"/>
    <w:rsid w:val="006931BA"/>
    <w:rsid w:val="006B0680"/>
    <w:rsid w:val="006C0377"/>
    <w:rsid w:val="006C5974"/>
    <w:rsid w:val="006D14FB"/>
    <w:rsid w:val="006D3C84"/>
    <w:rsid w:val="006E1115"/>
    <w:rsid w:val="006F080B"/>
    <w:rsid w:val="006F0E35"/>
    <w:rsid w:val="006F4336"/>
    <w:rsid w:val="007200BE"/>
    <w:rsid w:val="007318AC"/>
    <w:rsid w:val="007411D6"/>
    <w:rsid w:val="0074264D"/>
    <w:rsid w:val="00743562"/>
    <w:rsid w:val="00751162"/>
    <w:rsid w:val="00756D95"/>
    <w:rsid w:val="00762947"/>
    <w:rsid w:val="00772761"/>
    <w:rsid w:val="007728DB"/>
    <w:rsid w:val="007817DE"/>
    <w:rsid w:val="007827B7"/>
    <w:rsid w:val="00782C76"/>
    <w:rsid w:val="007A0BBE"/>
    <w:rsid w:val="007A1D69"/>
    <w:rsid w:val="007A6A03"/>
    <w:rsid w:val="007B383F"/>
    <w:rsid w:val="007B561F"/>
    <w:rsid w:val="007B7ED3"/>
    <w:rsid w:val="007C1E03"/>
    <w:rsid w:val="007C5A45"/>
    <w:rsid w:val="007D33DB"/>
    <w:rsid w:val="007F79F7"/>
    <w:rsid w:val="00804B31"/>
    <w:rsid w:val="008120BF"/>
    <w:rsid w:val="00815B50"/>
    <w:rsid w:val="00831573"/>
    <w:rsid w:val="008356DA"/>
    <w:rsid w:val="00856653"/>
    <w:rsid w:val="00857D5C"/>
    <w:rsid w:val="008978F2"/>
    <w:rsid w:val="008B3829"/>
    <w:rsid w:val="008C59C0"/>
    <w:rsid w:val="008D3E4D"/>
    <w:rsid w:val="008D41A7"/>
    <w:rsid w:val="008F4182"/>
    <w:rsid w:val="00901365"/>
    <w:rsid w:val="00921E0E"/>
    <w:rsid w:val="00932F14"/>
    <w:rsid w:val="009459CF"/>
    <w:rsid w:val="00945F6F"/>
    <w:rsid w:val="00950500"/>
    <w:rsid w:val="009655D7"/>
    <w:rsid w:val="0096720A"/>
    <w:rsid w:val="0097293F"/>
    <w:rsid w:val="009735F3"/>
    <w:rsid w:val="009807A4"/>
    <w:rsid w:val="00992694"/>
    <w:rsid w:val="009928E0"/>
    <w:rsid w:val="00995C22"/>
    <w:rsid w:val="009B1F66"/>
    <w:rsid w:val="009B2976"/>
    <w:rsid w:val="009D0820"/>
    <w:rsid w:val="009D4EF9"/>
    <w:rsid w:val="009E2D76"/>
    <w:rsid w:val="009F1922"/>
    <w:rsid w:val="009F1D73"/>
    <w:rsid w:val="009F4B06"/>
    <w:rsid w:val="00A005C4"/>
    <w:rsid w:val="00A01A75"/>
    <w:rsid w:val="00A119FB"/>
    <w:rsid w:val="00A260C5"/>
    <w:rsid w:val="00A2723D"/>
    <w:rsid w:val="00A32F4F"/>
    <w:rsid w:val="00A36790"/>
    <w:rsid w:val="00A42D39"/>
    <w:rsid w:val="00A71E14"/>
    <w:rsid w:val="00A81045"/>
    <w:rsid w:val="00A81F96"/>
    <w:rsid w:val="00A84A3F"/>
    <w:rsid w:val="00AA41B0"/>
    <w:rsid w:val="00AA4D67"/>
    <w:rsid w:val="00AB0142"/>
    <w:rsid w:val="00AB1A03"/>
    <w:rsid w:val="00AC2A2A"/>
    <w:rsid w:val="00AC591D"/>
    <w:rsid w:val="00AE7719"/>
    <w:rsid w:val="00AE7F9F"/>
    <w:rsid w:val="00AF49C9"/>
    <w:rsid w:val="00AF62F2"/>
    <w:rsid w:val="00B074C3"/>
    <w:rsid w:val="00B07808"/>
    <w:rsid w:val="00B12C72"/>
    <w:rsid w:val="00B15B92"/>
    <w:rsid w:val="00B15BC8"/>
    <w:rsid w:val="00B15CEA"/>
    <w:rsid w:val="00B17E18"/>
    <w:rsid w:val="00B329F3"/>
    <w:rsid w:val="00B4272C"/>
    <w:rsid w:val="00B452B9"/>
    <w:rsid w:val="00B50BB6"/>
    <w:rsid w:val="00B64816"/>
    <w:rsid w:val="00B66D49"/>
    <w:rsid w:val="00B7370A"/>
    <w:rsid w:val="00B75D41"/>
    <w:rsid w:val="00B767D1"/>
    <w:rsid w:val="00B82C7D"/>
    <w:rsid w:val="00BA660E"/>
    <w:rsid w:val="00BA75E4"/>
    <w:rsid w:val="00BB1ABB"/>
    <w:rsid w:val="00BB2ECE"/>
    <w:rsid w:val="00BD6017"/>
    <w:rsid w:val="00BE6081"/>
    <w:rsid w:val="00BF593E"/>
    <w:rsid w:val="00C019BC"/>
    <w:rsid w:val="00C01E54"/>
    <w:rsid w:val="00C04BE6"/>
    <w:rsid w:val="00C1199E"/>
    <w:rsid w:val="00C1606F"/>
    <w:rsid w:val="00C17E5C"/>
    <w:rsid w:val="00C36269"/>
    <w:rsid w:val="00C43B03"/>
    <w:rsid w:val="00C63A4F"/>
    <w:rsid w:val="00C644B0"/>
    <w:rsid w:val="00C71404"/>
    <w:rsid w:val="00C8530C"/>
    <w:rsid w:val="00C90BF5"/>
    <w:rsid w:val="00CD0C41"/>
    <w:rsid w:val="00CD4C1E"/>
    <w:rsid w:val="00D03537"/>
    <w:rsid w:val="00D052FB"/>
    <w:rsid w:val="00D05EB1"/>
    <w:rsid w:val="00D14913"/>
    <w:rsid w:val="00D256AB"/>
    <w:rsid w:val="00D34D13"/>
    <w:rsid w:val="00D41E9C"/>
    <w:rsid w:val="00D50439"/>
    <w:rsid w:val="00D57CE4"/>
    <w:rsid w:val="00D63FD7"/>
    <w:rsid w:val="00D66466"/>
    <w:rsid w:val="00D73D1F"/>
    <w:rsid w:val="00D74B53"/>
    <w:rsid w:val="00D7780C"/>
    <w:rsid w:val="00D77BB6"/>
    <w:rsid w:val="00D8068E"/>
    <w:rsid w:val="00D81386"/>
    <w:rsid w:val="00D91B44"/>
    <w:rsid w:val="00D9686E"/>
    <w:rsid w:val="00DA43A3"/>
    <w:rsid w:val="00DA58FA"/>
    <w:rsid w:val="00DB3287"/>
    <w:rsid w:val="00DC4ACF"/>
    <w:rsid w:val="00DD6030"/>
    <w:rsid w:val="00DD7E77"/>
    <w:rsid w:val="00DE5653"/>
    <w:rsid w:val="00DF1462"/>
    <w:rsid w:val="00DF40B1"/>
    <w:rsid w:val="00DF7B54"/>
    <w:rsid w:val="00E06D9C"/>
    <w:rsid w:val="00E073F6"/>
    <w:rsid w:val="00E0791F"/>
    <w:rsid w:val="00E17D05"/>
    <w:rsid w:val="00E33482"/>
    <w:rsid w:val="00E347CE"/>
    <w:rsid w:val="00E356EE"/>
    <w:rsid w:val="00E41000"/>
    <w:rsid w:val="00E41B5F"/>
    <w:rsid w:val="00E43D4C"/>
    <w:rsid w:val="00E62929"/>
    <w:rsid w:val="00E713DD"/>
    <w:rsid w:val="00E733B7"/>
    <w:rsid w:val="00E77FD4"/>
    <w:rsid w:val="00E97409"/>
    <w:rsid w:val="00EC3FA6"/>
    <w:rsid w:val="00ED63C1"/>
    <w:rsid w:val="00ED7BC9"/>
    <w:rsid w:val="00EE1358"/>
    <w:rsid w:val="00EE5FEC"/>
    <w:rsid w:val="00F004B8"/>
    <w:rsid w:val="00F038F8"/>
    <w:rsid w:val="00F067E6"/>
    <w:rsid w:val="00F13478"/>
    <w:rsid w:val="00F14E08"/>
    <w:rsid w:val="00F16C99"/>
    <w:rsid w:val="00F35AAA"/>
    <w:rsid w:val="00F64783"/>
    <w:rsid w:val="00F71222"/>
    <w:rsid w:val="00F71744"/>
    <w:rsid w:val="00F84754"/>
    <w:rsid w:val="00F91B11"/>
    <w:rsid w:val="00F97F48"/>
    <w:rsid w:val="00FB3B13"/>
    <w:rsid w:val="00FC5529"/>
    <w:rsid w:val="00FF0A2C"/>
    <w:rsid w:val="00FF2037"/>
    <w:rsid w:val="00FF2F5B"/>
    <w:rsid w:val="00FF36F1"/>
    <w:rsid w:val="00FF4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5B72E0"/>
  <w15:docId w15:val="{898EF7C6-7306-1542-AA7B-A9AEDBB0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81"/>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F79F7"/>
    <w:pPr>
      <w:keepNext/>
      <w:keepLines/>
      <w:spacing w:before="480" w:line="300" w:lineRule="auto"/>
      <w:outlineLvl w:val="0"/>
    </w:pPr>
    <w:rPr>
      <w:rFonts w:asciiTheme="majorHAnsi" w:eastAsiaTheme="majorEastAsia" w:hAnsiTheme="majorHAnsi" w:cstheme="majorBidi"/>
      <w:b/>
      <w:bCs/>
      <w:color w:val="690021" w:themeColor="accent1" w:themeShade="BF"/>
      <w:sz w:val="28"/>
      <w:szCs w:val="28"/>
      <w:lang w:eastAsia="en-US"/>
    </w:rPr>
  </w:style>
  <w:style w:type="paragraph" w:styleId="Heading2">
    <w:name w:val="heading 2"/>
    <w:basedOn w:val="Normal"/>
    <w:next w:val="Normal"/>
    <w:link w:val="Heading2Char"/>
    <w:semiHidden/>
    <w:unhideWhenUsed/>
    <w:qFormat/>
    <w:rsid w:val="007F79F7"/>
    <w:pPr>
      <w:keepNext/>
      <w:keepLines/>
      <w:spacing w:before="200" w:line="300" w:lineRule="auto"/>
      <w:outlineLvl w:val="1"/>
    </w:pPr>
    <w:rPr>
      <w:rFonts w:asciiTheme="majorHAnsi" w:eastAsiaTheme="majorEastAsia" w:hAnsiTheme="majorHAnsi" w:cstheme="majorBidi"/>
      <w:b/>
      <w:bCs/>
      <w:color w:val="8D002D" w:themeColor="accent1"/>
      <w:sz w:val="26"/>
      <w:szCs w:val="26"/>
      <w:lang w:eastAsia="en-US"/>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line="300" w:lineRule="auto"/>
      <w:ind w:right="-720"/>
      <w:jc w:val="right"/>
    </w:pPr>
    <w:rPr>
      <w:rFonts w:asciiTheme="minorHAnsi" w:eastAsiaTheme="minorEastAsia" w:hAnsiTheme="minorHAnsi" w:cstheme="minorBidi"/>
      <w:color w:val="262626" w:themeColor="text2"/>
      <w:sz w:val="18"/>
      <w:szCs w:val="18"/>
      <w:lang w:eastAsia="en-US"/>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ind w:right="-720"/>
      <w:jc w:val="right"/>
    </w:pPr>
    <w:rPr>
      <w:rFonts w:asciiTheme="majorHAnsi" w:eastAsiaTheme="majorEastAsia" w:hAnsiTheme="majorHAnsi" w:cstheme="majorBidi"/>
      <w:b/>
      <w:color w:val="8D002D" w:themeColor="accent1"/>
      <w:spacing w:val="5"/>
      <w:kern w:val="28"/>
      <w:sz w:val="32"/>
      <w:szCs w:val="32"/>
      <w:lang w:eastAsia="en-US"/>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ind w:right="-720"/>
      <w:jc w:val="right"/>
    </w:pPr>
    <w:rPr>
      <w:rFonts w:asciiTheme="minorHAnsi" w:eastAsiaTheme="minorEastAsia" w:hAnsiTheme="minorHAnsi" w:cstheme="minorBidi"/>
      <w:color w:val="262626" w:themeColor="text2"/>
      <w:sz w:val="18"/>
      <w:szCs w:val="18"/>
      <w:lang w:eastAsia="en-US"/>
    </w:rPr>
  </w:style>
  <w:style w:type="paragraph" w:styleId="BodyText">
    <w:name w:val="Body Text"/>
    <w:basedOn w:val="Normal"/>
    <w:link w:val="BodyTextChar"/>
    <w:rsid w:val="007F79F7"/>
    <w:pPr>
      <w:spacing w:before="200" w:line="300" w:lineRule="auto"/>
    </w:pPr>
    <w:rPr>
      <w:rFonts w:asciiTheme="minorHAnsi" w:eastAsiaTheme="minorEastAsia" w:hAnsiTheme="minorHAnsi" w:cstheme="minorBidi"/>
      <w:sz w:val="22"/>
      <w:szCs w:val="22"/>
      <w:lang w:eastAsia="en-US"/>
    </w:r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pPr>
      <w:spacing w:line="300" w:lineRule="auto"/>
    </w:pPr>
    <w:rPr>
      <w:rFonts w:asciiTheme="minorHAnsi" w:eastAsiaTheme="minorEastAsia" w:hAnsiTheme="minorHAnsi" w:cstheme="minorBidi"/>
      <w:sz w:val="20"/>
      <w:szCs w:val="22"/>
      <w:lang w:eastAsia="en-US"/>
    </w:rPr>
  </w:style>
  <w:style w:type="paragraph" w:customStyle="1" w:styleId="DateandRecipient">
    <w:name w:val="Date and Recipient"/>
    <w:basedOn w:val="Normal"/>
    <w:rsid w:val="007F79F7"/>
    <w:pPr>
      <w:spacing w:before="400" w:line="300" w:lineRule="auto"/>
    </w:pPr>
    <w:rPr>
      <w:rFonts w:asciiTheme="minorHAnsi" w:eastAsiaTheme="minorEastAsia" w:hAnsiTheme="minorHAnsi" w:cstheme="minorBidi"/>
      <w:color w:val="404040" w:themeColor="text1" w:themeTint="BF"/>
      <w:sz w:val="22"/>
      <w:szCs w:val="22"/>
      <w:lang w:eastAsia="en-US"/>
    </w:rPr>
  </w:style>
  <w:style w:type="paragraph" w:styleId="Signature">
    <w:name w:val="Signature"/>
    <w:basedOn w:val="Normal"/>
    <w:link w:val="SignatureChar"/>
    <w:rsid w:val="007F79F7"/>
    <w:pPr>
      <w:spacing w:before="600"/>
    </w:pPr>
    <w:rPr>
      <w:rFonts w:asciiTheme="minorHAnsi" w:eastAsiaTheme="minorEastAsia" w:hAnsiTheme="minorHAnsi" w:cstheme="minorBidi"/>
      <w:color w:val="404040" w:themeColor="text1" w:themeTint="BF"/>
      <w:sz w:val="22"/>
      <w:szCs w:val="22"/>
      <w:lang w:eastAsia="en-US"/>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pPr>
    <w:rPr>
      <w:b/>
      <w:bCs/>
      <w:color w:val="8D002D" w:themeColor="accent1"/>
      <w:sz w:val="18"/>
      <w:szCs w:val="18"/>
    </w:rPr>
  </w:style>
  <w:style w:type="paragraph" w:styleId="Closing">
    <w:name w:val="Closing"/>
    <w:basedOn w:val="Normal"/>
    <w:link w:val="ClosingChar"/>
    <w:unhideWhenUsed/>
    <w:rsid w:val="00EE5FEC"/>
    <w:pPr>
      <w:spacing w:before="200" w:line="300" w:lineRule="auto"/>
    </w:pPr>
    <w:rPr>
      <w:rFonts w:asciiTheme="minorHAnsi" w:eastAsiaTheme="minorEastAsia" w:hAnsiTheme="minorHAnsi" w:cstheme="minorBidi"/>
      <w:sz w:val="22"/>
      <w:szCs w:val="22"/>
      <w:lang w:eastAsia="en-US"/>
    </w:r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unhideWhenUsed/>
    <w:rsid w:val="007F79F7"/>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EnvelopeReturn">
    <w:name w:val="envelope return"/>
    <w:basedOn w:val="Normal"/>
    <w:semiHidden/>
    <w:unhideWhenUsed/>
    <w:rsid w:val="007F79F7"/>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F79F7"/>
    <w:pPr>
      <w:tabs>
        <w:tab w:val="center" w:pos="4680"/>
        <w:tab w:val="right" w:pos="9360"/>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7F79F7"/>
  </w:style>
  <w:style w:type="paragraph" w:styleId="FootnoteText">
    <w:name w:val="footnote text"/>
    <w:basedOn w:val="Normal"/>
    <w:link w:val="FootnoteTextChar"/>
    <w:semiHidden/>
    <w:unhideWhenUsed/>
    <w:rsid w:val="007F79F7"/>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ind w:left="220" w:hanging="220"/>
    </w:pPr>
    <w:rPr>
      <w:rFonts w:asciiTheme="minorHAnsi" w:eastAsiaTheme="minorEastAsia" w:hAnsiTheme="minorHAnsi" w:cstheme="minorBidi"/>
      <w:sz w:val="22"/>
      <w:szCs w:val="22"/>
      <w:lang w:eastAsia="en-US"/>
    </w:rPr>
  </w:style>
  <w:style w:type="paragraph" w:styleId="Index2">
    <w:name w:val="index 2"/>
    <w:basedOn w:val="Normal"/>
    <w:next w:val="Normal"/>
    <w:autoRedefine/>
    <w:semiHidden/>
    <w:unhideWhenUsed/>
    <w:rsid w:val="007F79F7"/>
    <w:pPr>
      <w:ind w:left="440" w:hanging="220"/>
    </w:pPr>
  </w:style>
  <w:style w:type="paragraph" w:styleId="Index3">
    <w:name w:val="index 3"/>
    <w:basedOn w:val="Normal"/>
    <w:next w:val="Normal"/>
    <w:autoRedefine/>
    <w:semiHidden/>
    <w:unhideWhenUsed/>
    <w:rsid w:val="007F79F7"/>
    <w:pPr>
      <w:ind w:left="660" w:hanging="220"/>
    </w:pPr>
  </w:style>
  <w:style w:type="paragraph" w:styleId="Index4">
    <w:name w:val="index 4"/>
    <w:basedOn w:val="Normal"/>
    <w:next w:val="Normal"/>
    <w:autoRedefine/>
    <w:semiHidden/>
    <w:unhideWhenUsed/>
    <w:rsid w:val="007F79F7"/>
    <w:pPr>
      <w:ind w:left="880" w:hanging="220"/>
    </w:pPr>
  </w:style>
  <w:style w:type="paragraph" w:styleId="Index5">
    <w:name w:val="index 5"/>
    <w:basedOn w:val="Normal"/>
    <w:next w:val="Normal"/>
    <w:autoRedefine/>
    <w:semiHidden/>
    <w:unhideWhenUsed/>
    <w:rsid w:val="007F79F7"/>
    <w:pPr>
      <w:ind w:left="1100" w:hanging="220"/>
    </w:pPr>
  </w:style>
  <w:style w:type="paragraph" w:styleId="Index6">
    <w:name w:val="index 6"/>
    <w:basedOn w:val="Normal"/>
    <w:next w:val="Normal"/>
    <w:autoRedefine/>
    <w:semiHidden/>
    <w:unhideWhenUsed/>
    <w:rsid w:val="007F79F7"/>
    <w:pPr>
      <w:ind w:left="1320" w:hanging="220"/>
    </w:pPr>
  </w:style>
  <w:style w:type="paragraph" w:styleId="Index7">
    <w:name w:val="index 7"/>
    <w:basedOn w:val="Normal"/>
    <w:next w:val="Normal"/>
    <w:autoRedefine/>
    <w:semiHidden/>
    <w:unhideWhenUsed/>
    <w:rsid w:val="007F79F7"/>
    <w:pPr>
      <w:ind w:left="1540" w:hanging="220"/>
    </w:pPr>
  </w:style>
  <w:style w:type="paragraph" w:styleId="Index8">
    <w:name w:val="index 8"/>
    <w:basedOn w:val="Normal"/>
    <w:next w:val="Normal"/>
    <w:autoRedefine/>
    <w:semiHidden/>
    <w:unhideWhenUsed/>
    <w:rsid w:val="007F79F7"/>
    <w:pPr>
      <w:ind w:left="1760" w:hanging="220"/>
    </w:pPr>
  </w:style>
  <w:style w:type="paragraph" w:styleId="Index9">
    <w:name w:val="index 9"/>
    <w:basedOn w:val="Normal"/>
    <w:next w:val="Normal"/>
    <w:autoRedefine/>
    <w:semiHidden/>
    <w:unhideWhenUsed/>
    <w:rsid w:val="007F79F7"/>
    <w:pPr>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line="300" w:lineRule="auto"/>
      <w:ind w:left="936" w:right="936"/>
    </w:pPr>
    <w:rPr>
      <w:rFonts w:asciiTheme="minorHAnsi" w:eastAsiaTheme="minorEastAsia" w:hAnsiTheme="minorHAnsi" w:cstheme="minorBidi"/>
      <w:b/>
      <w:bCs/>
      <w:i/>
      <w:iCs/>
      <w:color w:val="8D002D" w:themeColor="accent1"/>
      <w:sz w:val="22"/>
      <w:szCs w:val="22"/>
      <w:lang w:eastAsia="en-US"/>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spacing w:line="300" w:lineRule="auto"/>
      <w:ind w:left="360" w:hanging="360"/>
      <w:contextualSpacing/>
    </w:pPr>
    <w:rPr>
      <w:rFonts w:asciiTheme="minorHAnsi" w:eastAsiaTheme="minorEastAsia" w:hAnsiTheme="minorHAnsi" w:cstheme="minorBidi"/>
      <w:sz w:val="22"/>
      <w:szCs w:val="22"/>
      <w:lang w:eastAsia="en-US"/>
    </w:r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spacing w:line="300" w:lineRule="auto"/>
      <w:contextualSpacing/>
    </w:pPr>
    <w:rPr>
      <w:rFonts w:asciiTheme="minorHAnsi" w:eastAsiaTheme="minorEastAsia" w:hAnsiTheme="minorHAnsi" w:cstheme="minorBidi"/>
      <w:sz w:val="22"/>
      <w:szCs w:val="22"/>
      <w:lang w:eastAsia="en-US"/>
    </w:r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uiPriority w:val="34"/>
    <w:qFormat/>
    <w:rsid w:val="007F79F7"/>
    <w:pPr>
      <w:spacing w:line="300" w:lineRule="auto"/>
      <w:ind w:left="720"/>
      <w:contextualSpacing/>
    </w:pPr>
    <w:rPr>
      <w:rFonts w:asciiTheme="minorHAnsi" w:eastAsiaTheme="minorEastAsia" w:hAnsiTheme="minorHAnsi" w:cstheme="minorBidi"/>
      <w:sz w:val="22"/>
      <w:szCs w:val="22"/>
      <w:lang w:eastAsia="en-US"/>
    </w:r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uiPriority w:val="99"/>
    <w:unhideWhenUsed/>
    <w:rsid w:val="007F79F7"/>
    <w:pPr>
      <w:spacing w:line="300" w:lineRule="auto"/>
    </w:pPr>
    <w:rPr>
      <w:rFonts w:eastAsiaTheme="minorEastAsia"/>
      <w:lang w:eastAsia="en-US"/>
    </w:rPr>
  </w:style>
  <w:style w:type="paragraph" w:styleId="NormalIndent">
    <w:name w:val="Normal Indent"/>
    <w:basedOn w:val="Normal"/>
    <w:semiHidden/>
    <w:unhideWhenUsed/>
    <w:rsid w:val="007F79F7"/>
    <w:pPr>
      <w:spacing w:line="300" w:lineRule="auto"/>
      <w:ind w:left="720"/>
    </w:pPr>
    <w:rPr>
      <w:rFonts w:asciiTheme="minorHAnsi" w:eastAsiaTheme="minorEastAsia" w:hAnsiTheme="minorHAnsi" w:cstheme="minorBidi"/>
      <w:sz w:val="22"/>
      <w:szCs w:val="22"/>
      <w:lang w:eastAsia="en-US"/>
    </w:rPr>
  </w:style>
  <w:style w:type="paragraph" w:styleId="NoteHeading">
    <w:name w:val="Note Heading"/>
    <w:basedOn w:val="Normal"/>
    <w:next w:val="Normal"/>
    <w:link w:val="NoteHeadingChar"/>
    <w:semiHidden/>
    <w:unhideWhenUsed/>
    <w:rsid w:val="007F79F7"/>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pPr>
      <w:spacing w:line="300" w:lineRule="auto"/>
    </w:pPr>
    <w:rPr>
      <w:rFonts w:asciiTheme="minorHAnsi" w:eastAsiaTheme="minorEastAsia" w:hAnsiTheme="minorHAnsi" w:cstheme="minorBidi"/>
      <w:i/>
      <w:iCs/>
      <w:color w:val="000000" w:themeColor="text1"/>
      <w:sz w:val="22"/>
      <w:szCs w:val="22"/>
      <w:lang w:eastAsia="en-US"/>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spacing w:line="300" w:lineRule="auto"/>
    </w:pPr>
    <w:rPr>
      <w:rFonts w:asciiTheme="majorHAnsi" w:eastAsiaTheme="majorEastAsia" w:hAnsiTheme="majorHAnsi" w:cstheme="majorBidi"/>
      <w:i/>
      <w:iCs/>
      <w:color w:val="8D002D" w:themeColor="accent1"/>
      <w:spacing w:val="15"/>
      <w:lang w:eastAsia="en-US"/>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7F79F7"/>
    <w:pPr>
      <w:spacing w:after="100" w:line="300" w:lineRule="auto"/>
    </w:pPr>
    <w:rPr>
      <w:rFonts w:asciiTheme="minorHAnsi" w:eastAsiaTheme="minorEastAsia" w:hAnsiTheme="minorHAnsi" w:cstheme="minorBidi"/>
      <w:sz w:val="22"/>
      <w:szCs w:val="22"/>
      <w:lang w:eastAsia="en-US"/>
    </w:r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paragraph" w:customStyle="1" w:styleId="BasicParagraph">
    <w:name w:val="[Basic Paragraph]"/>
    <w:basedOn w:val="Normal"/>
    <w:uiPriority w:val="99"/>
    <w:rsid w:val="00856653"/>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en-US"/>
    </w:rPr>
  </w:style>
  <w:style w:type="character" w:styleId="Hyperlink">
    <w:name w:val="Hyperlink"/>
    <w:basedOn w:val="DefaultParagraphFont"/>
    <w:uiPriority w:val="99"/>
    <w:unhideWhenUsed/>
    <w:rsid w:val="008C59C0"/>
    <w:rPr>
      <w:color w:val="002FFF" w:themeColor="hyperlink"/>
      <w:u w:val="single"/>
    </w:rPr>
  </w:style>
  <w:style w:type="character" w:customStyle="1" w:styleId="UnresolvedMention1">
    <w:name w:val="Unresolved Mention1"/>
    <w:basedOn w:val="DefaultParagraphFont"/>
    <w:uiPriority w:val="99"/>
    <w:semiHidden/>
    <w:unhideWhenUsed/>
    <w:rsid w:val="007A0BBE"/>
    <w:rPr>
      <w:color w:val="605E5C"/>
      <w:shd w:val="clear" w:color="auto" w:fill="E1DFDD"/>
    </w:rPr>
  </w:style>
  <w:style w:type="table" w:styleId="TableGrid">
    <w:name w:val="Table Grid"/>
    <w:basedOn w:val="TableNormal"/>
    <w:uiPriority w:val="59"/>
    <w:rsid w:val="003C6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6EB8"/>
    <w:rPr>
      <w:color w:val="45AB54" w:themeColor="followedHyperlink"/>
      <w:u w:val="single"/>
    </w:rPr>
  </w:style>
  <w:style w:type="character" w:styleId="CommentReference">
    <w:name w:val="annotation reference"/>
    <w:basedOn w:val="DefaultParagraphFont"/>
    <w:uiPriority w:val="99"/>
    <w:semiHidden/>
    <w:unhideWhenUsed/>
    <w:rsid w:val="00A81F96"/>
    <w:rPr>
      <w:sz w:val="16"/>
      <w:szCs w:val="16"/>
    </w:rPr>
  </w:style>
  <w:style w:type="paragraph" w:styleId="Revision">
    <w:name w:val="Revision"/>
    <w:hidden/>
    <w:uiPriority w:val="99"/>
    <w:semiHidden/>
    <w:rsid w:val="007B7ED3"/>
  </w:style>
  <w:style w:type="character" w:customStyle="1" w:styleId="apple-converted-space">
    <w:name w:val="apple-converted-space"/>
    <w:basedOn w:val="DefaultParagraphFont"/>
    <w:rsid w:val="001540AB"/>
  </w:style>
  <w:style w:type="character" w:styleId="Strong">
    <w:name w:val="Strong"/>
    <w:basedOn w:val="DefaultParagraphFont"/>
    <w:uiPriority w:val="22"/>
    <w:qFormat/>
    <w:rsid w:val="00676814"/>
    <w:rPr>
      <w:b/>
      <w:bCs/>
    </w:rPr>
  </w:style>
  <w:style w:type="character" w:customStyle="1" w:styleId="ui-provider">
    <w:name w:val="ui-provider"/>
    <w:basedOn w:val="DefaultParagraphFont"/>
    <w:rsid w:val="0067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8955">
      <w:bodyDiv w:val="1"/>
      <w:marLeft w:val="0"/>
      <w:marRight w:val="0"/>
      <w:marTop w:val="0"/>
      <w:marBottom w:val="0"/>
      <w:divBdr>
        <w:top w:val="none" w:sz="0" w:space="0" w:color="auto"/>
        <w:left w:val="none" w:sz="0" w:space="0" w:color="auto"/>
        <w:bottom w:val="none" w:sz="0" w:space="0" w:color="auto"/>
        <w:right w:val="none" w:sz="0" w:space="0" w:color="auto"/>
      </w:divBdr>
    </w:div>
    <w:div w:id="53697084">
      <w:bodyDiv w:val="1"/>
      <w:marLeft w:val="0"/>
      <w:marRight w:val="0"/>
      <w:marTop w:val="0"/>
      <w:marBottom w:val="0"/>
      <w:divBdr>
        <w:top w:val="none" w:sz="0" w:space="0" w:color="auto"/>
        <w:left w:val="none" w:sz="0" w:space="0" w:color="auto"/>
        <w:bottom w:val="none" w:sz="0" w:space="0" w:color="auto"/>
        <w:right w:val="none" w:sz="0" w:space="0" w:color="auto"/>
      </w:divBdr>
    </w:div>
    <w:div w:id="82803294">
      <w:bodyDiv w:val="1"/>
      <w:marLeft w:val="0"/>
      <w:marRight w:val="0"/>
      <w:marTop w:val="0"/>
      <w:marBottom w:val="0"/>
      <w:divBdr>
        <w:top w:val="none" w:sz="0" w:space="0" w:color="auto"/>
        <w:left w:val="none" w:sz="0" w:space="0" w:color="auto"/>
        <w:bottom w:val="none" w:sz="0" w:space="0" w:color="auto"/>
        <w:right w:val="none" w:sz="0" w:space="0" w:color="auto"/>
      </w:divBdr>
    </w:div>
    <w:div w:id="127478687">
      <w:bodyDiv w:val="1"/>
      <w:marLeft w:val="0"/>
      <w:marRight w:val="0"/>
      <w:marTop w:val="0"/>
      <w:marBottom w:val="0"/>
      <w:divBdr>
        <w:top w:val="none" w:sz="0" w:space="0" w:color="auto"/>
        <w:left w:val="none" w:sz="0" w:space="0" w:color="auto"/>
        <w:bottom w:val="none" w:sz="0" w:space="0" w:color="auto"/>
        <w:right w:val="none" w:sz="0" w:space="0" w:color="auto"/>
      </w:divBdr>
    </w:div>
    <w:div w:id="139420858">
      <w:bodyDiv w:val="1"/>
      <w:marLeft w:val="0"/>
      <w:marRight w:val="0"/>
      <w:marTop w:val="0"/>
      <w:marBottom w:val="0"/>
      <w:divBdr>
        <w:top w:val="none" w:sz="0" w:space="0" w:color="auto"/>
        <w:left w:val="none" w:sz="0" w:space="0" w:color="auto"/>
        <w:bottom w:val="none" w:sz="0" w:space="0" w:color="auto"/>
        <w:right w:val="none" w:sz="0" w:space="0" w:color="auto"/>
      </w:divBdr>
      <w:divsChild>
        <w:div w:id="1295794047">
          <w:marLeft w:val="0"/>
          <w:marRight w:val="0"/>
          <w:marTop w:val="0"/>
          <w:marBottom w:val="0"/>
          <w:divBdr>
            <w:top w:val="none" w:sz="0" w:space="0" w:color="auto"/>
            <w:left w:val="none" w:sz="0" w:space="0" w:color="auto"/>
            <w:bottom w:val="none" w:sz="0" w:space="0" w:color="auto"/>
            <w:right w:val="none" w:sz="0" w:space="0" w:color="auto"/>
          </w:divBdr>
        </w:div>
      </w:divsChild>
    </w:div>
    <w:div w:id="194933028">
      <w:bodyDiv w:val="1"/>
      <w:marLeft w:val="0"/>
      <w:marRight w:val="0"/>
      <w:marTop w:val="0"/>
      <w:marBottom w:val="0"/>
      <w:divBdr>
        <w:top w:val="none" w:sz="0" w:space="0" w:color="auto"/>
        <w:left w:val="none" w:sz="0" w:space="0" w:color="auto"/>
        <w:bottom w:val="none" w:sz="0" w:space="0" w:color="auto"/>
        <w:right w:val="none" w:sz="0" w:space="0" w:color="auto"/>
      </w:divBdr>
      <w:divsChild>
        <w:div w:id="2065172454">
          <w:marLeft w:val="0"/>
          <w:marRight w:val="0"/>
          <w:marTop w:val="0"/>
          <w:marBottom w:val="0"/>
          <w:divBdr>
            <w:top w:val="none" w:sz="0" w:space="0" w:color="auto"/>
            <w:left w:val="none" w:sz="0" w:space="0" w:color="auto"/>
            <w:bottom w:val="none" w:sz="0" w:space="0" w:color="auto"/>
            <w:right w:val="none" w:sz="0" w:space="0" w:color="auto"/>
          </w:divBdr>
        </w:div>
      </w:divsChild>
    </w:div>
    <w:div w:id="225533059">
      <w:bodyDiv w:val="1"/>
      <w:marLeft w:val="0"/>
      <w:marRight w:val="0"/>
      <w:marTop w:val="0"/>
      <w:marBottom w:val="0"/>
      <w:divBdr>
        <w:top w:val="none" w:sz="0" w:space="0" w:color="auto"/>
        <w:left w:val="none" w:sz="0" w:space="0" w:color="auto"/>
        <w:bottom w:val="none" w:sz="0" w:space="0" w:color="auto"/>
        <w:right w:val="none" w:sz="0" w:space="0" w:color="auto"/>
      </w:divBdr>
    </w:div>
    <w:div w:id="372386092">
      <w:bodyDiv w:val="1"/>
      <w:marLeft w:val="0"/>
      <w:marRight w:val="0"/>
      <w:marTop w:val="0"/>
      <w:marBottom w:val="0"/>
      <w:divBdr>
        <w:top w:val="none" w:sz="0" w:space="0" w:color="auto"/>
        <w:left w:val="none" w:sz="0" w:space="0" w:color="auto"/>
        <w:bottom w:val="none" w:sz="0" w:space="0" w:color="auto"/>
        <w:right w:val="none" w:sz="0" w:space="0" w:color="auto"/>
      </w:divBdr>
      <w:divsChild>
        <w:div w:id="2019893014">
          <w:marLeft w:val="0"/>
          <w:marRight w:val="0"/>
          <w:marTop w:val="0"/>
          <w:marBottom w:val="0"/>
          <w:divBdr>
            <w:top w:val="none" w:sz="0" w:space="0" w:color="auto"/>
            <w:left w:val="none" w:sz="0" w:space="0" w:color="auto"/>
            <w:bottom w:val="none" w:sz="0" w:space="0" w:color="auto"/>
            <w:right w:val="none" w:sz="0" w:space="0" w:color="auto"/>
          </w:divBdr>
        </w:div>
      </w:divsChild>
    </w:div>
    <w:div w:id="846946412">
      <w:bodyDiv w:val="1"/>
      <w:marLeft w:val="0"/>
      <w:marRight w:val="0"/>
      <w:marTop w:val="0"/>
      <w:marBottom w:val="0"/>
      <w:divBdr>
        <w:top w:val="none" w:sz="0" w:space="0" w:color="auto"/>
        <w:left w:val="none" w:sz="0" w:space="0" w:color="auto"/>
        <w:bottom w:val="none" w:sz="0" w:space="0" w:color="auto"/>
        <w:right w:val="none" w:sz="0" w:space="0" w:color="auto"/>
      </w:divBdr>
    </w:div>
    <w:div w:id="857625077">
      <w:bodyDiv w:val="1"/>
      <w:marLeft w:val="0"/>
      <w:marRight w:val="0"/>
      <w:marTop w:val="0"/>
      <w:marBottom w:val="0"/>
      <w:divBdr>
        <w:top w:val="none" w:sz="0" w:space="0" w:color="auto"/>
        <w:left w:val="none" w:sz="0" w:space="0" w:color="auto"/>
        <w:bottom w:val="none" w:sz="0" w:space="0" w:color="auto"/>
        <w:right w:val="none" w:sz="0" w:space="0" w:color="auto"/>
      </w:divBdr>
    </w:div>
    <w:div w:id="891499911">
      <w:bodyDiv w:val="1"/>
      <w:marLeft w:val="0"/>
      <w:marRight w:val="0"/>
      <w:marTop w:val="0"/>
      <w:marBottom w:val="0"/>
      <w:divBdr>
        <w:top w:val="none" w:sz="0" w:space="0" w:color="auto"/>
        <w:left w:val="none" w:sz="0" w:space="0" w:color="auto"/>
        <w:bottom w:val="none" w:sz="0" w:space="0" w:color="auto"/>
        <w:right w:val="none" w:sz="0" w:space="0" w:color="auto"/>
      </w:divBdr>
      <w:divsChild>
        <w:div w:id="899363701">
          <w:marLeft w:val="0"/>
          <w:marRight w:val="0"/>
          <w:marTop w:val="0"/>
          <w:marBottom w:val="0"/>
          <w:divBdr>
            <w:top w:val="none" w:sz="0" w:space="0" w:color="auto"/>
            <w:left w:val="none" w:sz="0" w:space="0" w:color="auto"/>
            <w:bottom w:val="none" w:sz="0" w:space="0" w:color="auto"/>
            <w:right w:val="none" w:sz="0" w:space="0" w:color="auto"/>
          </w:divBdr>
          <w:divsChild>
            <w:div w:id="597327478">
              <w:marLeft w:val="0"/>
              <w:marRight w:val="0"/>
              <w:marTop w:val="0"/>
              <w:marBottom w:val="0"/>
              <w:divBdr>
                <w:top w:val="none" w:sz="0" w:space="0" w:color="auto"/>
                <w:left w:val="none" w:sz="0" w:space="0" w:color="auto"/>
                <w:bottom w:val="none" w:sz="0" w:space="0" w:color="auto"/>
                <w:right w:val="none" w:sz="0" w:space="0" w:color="auto"/>
              </w:divBdr>
              <w:divsChild>
                <w:div w:id="451173343">
                  <w:marLeft w:val="0"/>
                  <w:marRight w:val="0"/>
                  <w:marTop w:val="0"/>
                  <w:marBottom w:val="0"/>
                  <w:divBdr>
                    <w:top w:val="none" w:sz="0" w:space="0" w:color="auto"/>
                    <w:left w:val="none" w:sz="0" w:space="0" w:color="auto"/>
                    <w:bottom w:val="none" w:sz="0" w:space="0" w:color="auto"/>
                    <w:right w:val="none" w:sz="0" w:space="0" w:color="auto"/>
                  </w:divBdr>
                  <w:divsChild>
                    <w:div w:id="13202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97357">
      <w:bodyDiv w:val="1"/>
      <w:marLeft w:val="0"/>
      <w:marRight w:val="0"/>
      <w:marTop w:val="0"/>
      <w:marBottom w:val="0"/>
      <w:divBdr>
        <w:top w:val="none" w:sz="0" w:space="0" w:color="auto"/>
        <w:left w:val="none" w:sz="0" w:space="0" w:color="auto"/>
        <w:bottom w:val="none" w:sz="0" w:space="0" w:color="auto"/>
        <w:right w:val="none" w:sz="0" w:space="0" w:color="auto"/>
      </w:divBdr>
    </w:div>
    <w:div w:id="1066685382">
      <w:bodyDiv w:val="1"/>
      <w:marLeft w:val="0"/>
      <w:marRight w:val="0"/>
      <w:marTop w:val="0"/>
      <w:marBottom w:val="0"/>
      <w:divBdr>
        <w:top w:val="none" w:sz="0" w:space="0" w:color="auto"/>
        <w:left w:val="none" w:sz="0" w:space="0" w:color="auto"/>
        <w:bottom w:val="none" w:sz="0" w:space="0" w:color="auto"/>
        <w:right w:val="none" w:sz="0" w:space="0" w:color="auto"/>
      </w:divBdr>
      <w:divsChild>
        <w:div w:id="863520157">
          <w:marLeft w:val="0"/>
          <w:marRight w:val="0"/>
          <w:marTop w:val="0"/>
          <w:marBottom w:val="0"/>
          <w:divBdr>
            <w:top w:val="none" w:sz="0" w:space="0" w:color="auto"/>
            <w:left w:val="none" w:sz="0" w:space="0" w:color="auto"/>
            <w:bottom w:val="none" w:sz="0" w:space="0" w:color="auto"/>
            <w:right w:val="none" w:sz="0" w:space="0" w:color="auto"/>
          </w:divBdr>
          <w:divsChild>
            <w:div w:id="164710853">
              <w:marLeft w:val="0"/>
              <w:marRight w:val="0"/>
              <w:marTop w:val="0"/>
              <w:marBottom w:val="0"/>
              <w:divBdr>
                <w:top w:val="none" w:sz="0" w:space="0" w:color="auto"/>
                <w:left w:val="none" w:sz="0" w:space="0" w:color="auto"/>
                <w:bottom w:val="none" w:sz="0" w:space="0" w:color="auto"/>
                <w:right w:val="none" w:sz="0" w:space="0" w:color="auto"/>
              </w:divBdr>
              <w:divsChild>
                <w:div w:id="127861413">
                  <w:marLeft w:val="0"/>
                  <w:marRight w:val="0"/>
                  <w:marTop w:val="0"/>
                  <w:marBottom w:val="0"/>
                  <w:divBdr>
                    <w:top w:val="none" w:sz="0" w:space="0" w:color="auto"/>
                    <w:left w:val="none" w:sz="0" w:space="0" w:color="auto"/>
                    <w:bottom w:val="none" w:sz="0" w:space="0" w:color="auto"/>
                    <w:right w:val="none" w:sz="0" w:space="0" w:color="auto"/>
                  </w:divBdr>
                  <w:divsChild>
                    <w:div w:id="9123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3467">
      <w:bodyDiv w:val="1"/>
      <w:marLeft w:val="0"/>
      <w:marRight w:val="0"/>
      <w:marTop w:val="0"/>
      <w:marBottom w:val="0"/>
      <w:divBdr>
        <w:top w:val="none" w:sz="0" w:space="0" w:color="auto"/>
        <w:left w:val="none" w:sz="0" w:space="0" w:color="auto"/>
        <w:bottom w:val="none" w:sz="0" w:space="0" w:color="auto"/>
        <w:right w:val="none" w:sz="0" w:space="0" w:color="auto"/>
      </w:divBdr>
      <w:divsChild>
        <w:div w:id="989559191">
          <w:marLeft w:val="0"/>
          <w:marRight w:val="0"/>
          <w:marTop w:val="0"/>
          <w:marBottom w:val="0"/>
          <w:divBdr>
            <w:top w:val="none" w:sz="0" w:space="0" w:color="auto"/>
            <w:left w:val="none" w:sz="0" w:space="0" w:color="auto"/>
            <w:bottom w:val="none" w:sz="0" w:space="0" w:color="auto"/>
            <w:right w:val="none" w:sz="0" w:space="0" w:color="auto"/>
          </w:divBdr>
          <w:divsChild>
            <w:div w:id="11384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62769">
      <w:bodyDiv w:val="1"/>
      <w:marLeft w:val="0"/>
      <w:marRight w:val="0"/>
      <w:marTop w:val="0"/>
      <w:marBottom w:val="0"/>
      <w:divBdr>
        <w:top w:val="none" w:sz="0" w:space="0" w:color="auto"/>
        <w:left w:val="none" w:sz="0" w:space="0" w:color="auto"/>
        <w:bottom w:val="none" w:sz="0" w:space="0" w:color="auto"/>
        <w:right w:val="none" w:sz="0" w:space="0" w:color="auto"/>
      </w:divBdr>
    </w:div>
    <w:div w:id="1505439973">
      <w:bodyDiv w:val="1"/>
      <w:marLeft w:val="0"/>
      <w:marRight w:val="0"/>
      <w:marTop w:val="0"/>
      <w:marBottom w:val="0"/>
      <w:divBdr>
        <w:top w:val="none" w:sz="0" w:space="0" w:color="auto"/>
        <w:left w:val="none" w:sz="0" w:space="0" w:color="auto"/>
        <w:bottom w:val="none" w:sz="0" w:space="0" w:color="auto"/>
        <w:right w:val="none" w:sz="0" w:space="0" w:color="auto"/>
      </w:divBdr>
    </w:div>
    <w:div w:id="1697736287">
      <w:bodyDiv w:val="1"/>
      <w:marLeft w:val="0"/>
      <w:marRight w:val="0"/>
      <w:marTop w:val="0"/>
      <w:marBottom w:val="0"/>
      <w:divBdr>
        <w:top w:val="none" w:sz="0" w:space="0" w:color="auto"/>
        <w:left w:val="none" w:sz="0" w:space="0" w:color="auto"/>
        <w:bottom w:val="none" w:sz="0" w:space="0" w:color="auto"/>
        <w:right w:val="none" w:sz="0" w:space="0" w:color="auto"/>
      </w:divBdr>
      <w:divsChild>
        <w:div w:id="171800120">
          <w:marLeft w:val="0"/>
          <w:marRight w:val="0"/>
          <w:marTop w:val="0"/>
          <w:marBottom w:val="0"/>
          <w:divBdr>
            <w:top w:val="none" w:sz="0" w:space="0" w:color="auto"/>
            <w:left w:val="none" w:sz="0" w:space="0" w:color="auto"/>
            <w:bottom w:val="none" w:sz="0" w:space="0" w:color="auto"/>
            <w:right w:val="none" w:sz="0" w:space="0" w:color="auto"/>
          </w:divBdr>
        </w:div>
      </w:divsChild>
    </w:div>
    <w:div w:id="1725714280">
      <w:bodyDiv w:val="1"/>
      <w:marLeft w:val="0"/>
      <w:marRight w:val="0"/>
      <w:marTop w:val="0"/>
      <w:marBottom w:val="0"/>
      <w:divBdr>
        <w:top w:val="none" w:sz="0" w:space="0" w:color="auto"/>
        <w:left w:val="none" w:sz="0" w:space="0" w:color="auto"/>
        <w:bottom w:val="none" w:sz="0" w:space="0" w:color="auto"/>
        <w:right w:val="none" w:sz="0" w:space="0" w:color="auto"/>
      </w:divBdr>
    </w:div>
    <w:div w:id="1872381427">
      <w:bodyDiv w:val="1"/>
      <w:marLeft w:val="0"/>
      <w:marRight w:val="0"/>
      <w:marTop w:val="0"/>
      <w:marBottom w:val="0"/>
      <w:divBdr>
        <w:top w:val="none" w:sz="0" w:space="0" w:color="auto"/>
        <w:left w:val="none" w:sz="0" w:space="0" w:color="auto"/>
        <w:bottom w:val="none" w:sz="0" w:space="0" w:color="auto"/>
        <w:right w:val="none" w:sz="0" w:space="0" w:color="auto"/>
      </w:divBdr>
    </w:div>
    <w:div w:id="1971789830">
      <w:bodyDiv w:val="1"/>
      <w:marLeft w:val="0"/>
      <w:marRight w:val="0"/>
      <w:marTop w:val="0"/>
      <w:marBottom w:val="0"/>
      <w:divBdr>
        <w:top w:val="none" w:sz="0" w:space="0" w:color="auto"/>
        <w:left w:val="none" w:sz="0" w:space="0" w:color="auto"/>
        <w:bottom w:val="none" w:sz="0" w:space="0" w:color="auto"/>
        <w:right w:val="none" w:sz="0" w:space="0" w:color="auto"/>
      </w:divBdr>
    </w:div>
    <w:div w:id="2078044428">
      <w:bodyDiv w:val="1"/>
      <w:marLeft w:val="0"/>
      <w:marRight w:val="0"/>
      <w:marTop w:val="0"/>
      <w:marBottom w:val="0"/>
      <w:divBdr>
        <w:top w:val="none" w:sz="0" w:space="0" w:color="auto"/>
        <w:left w:val="none" w:sz="0" w:space="0" w:color="auto"/>
        <w:bottom w:val="none" w:sz="0" w:space="0" w:color="auto"/>
        <w:right w:val="none" w:sz="0" w:space="0" w:color="auto"/>
      </w:divBdr>
    </w:div>
    <w:div w:id="2098473555">
      <w:bodyDiv w:val="1"/>
      <w:marLeft w:val="0"/>
      <w:marRight w:val="0"/>
      <w:marTop w:val="0"/>
      <w:marBottom w:val="0"/>
      <w:divBdr>
        <w:top w:val="none" w:sz="0" w:space="0" w:color="auto"/>
        <w:left w:val="none" w:sz="0" w:space="0" w:color="auto"/>
        <w:bottom w:val="none" w:sz="0" w:space="0" w:color="auto"/>
        <w:right w:val="none" w:sz="0" w:space="0" w:color="auto"/>
      </w:divBdr>
      <w:divsChild>
        <w:div w:id="234946977">
          <w:marLeft w:val="0"/>
          <w:marRight w:val="0"/>
          <w:marTop w:val="0"/>
          <w:marBottom w:val="0"/>
          <w:divBdr>
            <w:top w:val="none" w:sz="0" w:space="0" w:color="auto"/>
            <w:left w:val="none" w:sz="0" w:space="0" w:color="auto"/>
            <w:bottom w:val="none" w:sz="0" w:space="0" w:color="auto"/>
            <w:right w:val="none" w:sz="0" w:space="0" w:color="auto"/>
          </w:divBdr>
        </w:div>
      </w:divsChild>
    </w:div>
    <w:div w:id="21191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7B702-DDFD-446E-BB88-2BA3F37D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Marin</dc:creator>
  <cp:keywords/>
  <dc:description/>
  <cp:lastModifiedBy>Sabina Manafova</cp:lastModifiedBy>
  <cp:revision>5</cp:revision>
  <dcterms:created xsi:type="dcterms:W3CDTF">2024-12-02T05:41:00Z</dcterms:created>
  <dcterms:modified xsi:type="dcterms:W3CDTF">2024-12-02T07:44:00Z</dcterms:modified>
  <cp:category/>
</cp:coreProperties>
</file>