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D0A3" w14:textId="061C1421" w:rsidR="00782483" w:rsidRPr="00DE5DE1" w:rsidRDefault="005C74A3" w:rsidP="00782483">
      <w:pPr>
        <w:tabs>
          <w:tab w:val="left" w:pos="5400"/>
        </w:tabs>
        <w:jc w:val="right"/>
        <w:rPr>
          <w:sz w:val="22"/>
          <w:szCs w:val="22"/>
        </w:rPr>
      </w:pPr>
      <w:r w:rsidRPr="002F2709">
        <w:rPr>
          <w:sz w:val="22"/>
          <w:szCs w:val="22"/>
        </w:rPr>
        <w:t xml:space="preserve">Date: </w:t>
      </w:r>
      <w:r w:rsidR="005131AB">
        <w:rPr>
          <w:sz w:val="22"/>
          <w:szCs w:val="22"/>
        </w:rPr>
        <w:t>Ju</w:t>
      </w:r>
      <w:r w:rsidR="00FE2D7E">
        <w:rPr>
          <w:sz w:val="22"/>
          <w:szCs w:val="22"/>
        </w:rPr>
        <w:t>ly 05</w:t>
      </w:r>
      <w:r w:rsidR="0080713C" w:rsidRPr="002F2709">
        <w:rPr>
          <w:sz w:val="22"/>
          <w:szCs w:val="22"/>
        </w:rPr>
        <w:t>, 202</w:t>
      </w:r>
      <w:r w:rsidR="00CD0758" w:rsidRPr="002F2709">
        <w:rPr>
          <w:sz w:val="22"/>
          <w:szCs w:val="22"/>
        </w:rPr>
        <w:t>4</w:t>
      </w:r>
    </w:p>
    <w:p w14:paraId="40E2DE3F" w14:textId="77777777" w:rsidR="00782483" w:rsidRPr="00DE5DE1" w:rsidRDefault="00782483" w:rsidP="00782483">
      <w:pPr>
        <w:pStyle w:val="Caption"/>
        <w:rPr>
          <w:sz w:val="22"/>
          <w:szCs w:val="22"/>
        </w:rPr>
      </w:pPr>
      <w:r w:rsidRPr="00DE5DE1">
        <w:rPr>
          <w:sz w:val="22"/>
          <w:szCs w:val="22"/>
        </w:rPr>
        <w:t xml:space="preserve">REQUEST FOR QUOTATION </w:t>
      </w:r>
    </w:p>
    <w:p w14:paraId="5A74F957" w14:textId="18820BF0" w:rsidR="00AF50A0" w:rsidRPr="00DE5DE1" w:rsidRDefault="00782483" w:rsidP="00B501C0">
      <w:pPr>
        <w:pStyle w:val="Caption"/>
        <w:rPr>
          <w:sz w:val="22"/>
          <w:szCs w:val="22"/>
        </w:rPr>
      </w:pPr>
      <w:r w:rsidRPr="00DE5DE1">
        <w:rPr>
          <w:sz w:val="22"/>
          <w:szCs w:val="22"/>
        </w:rPr>
        <w:t xml:space="preserve">RFQ Nº </w:t>
      </w:r>
      <w:r w:rsidR="00B501C0" w:rsidRPr="00DE5DE1">
        <w:rPr>
          <w:sz w:val="22"/>
          <w:szCs w:val="22"/>
        </w:rPr>
        <w:t>UNFPA/AZE/RFQ</w:t>
      </w:r>
      <w:r w:rsidR="00073C81">
        <w:rPr>
          <w:sz w:val="22"/>
          <w:szCs w:val="22"/>
        </w:rPr>
        <w:t>/</w:t>
      </w:r>
      <w:r w:rsidR="00DE5DE1" w:rsidRPr="00DE5DE1">
        <w:rPr>
          <w:sz w:val="22"/>
          <w:szCs w:val="22"/>
        </w:rPr>
        <w:t>202</w:t>
      </w:r>
      <w:r w:rsidR="00CD0758">
        <w:rPr>
          <w:sz w:val="22"/>
          <w:szCs w:val="22"/>
        </w:rPr>
        <w:t>4</w:t>
      </w:r>
      <w:r w:rsidR="00DE5DE1" w:rsidRPr="00DE5DE1">
        <w:rPr>
          <w:sz w:val="22"/>
          <w:szCs w:val="22"/>
        </w:rPr>
        <w:t>/</w:t>
      </w:r>
      <w:r w:rsidR="00930FB4" w:rsidRPr="00930FB4">
        <w:rPr>
          <w:sz w:val="22"/>
          <w:szCs w:val="22"/>
        </w:rPr>
        <w:t>017</w:t>
      </w:r>
    </w:p>
    <w:p w14:paraId="548E725E" w14:textId="77777777" w:rsidR="00B501C0" w:rsidRPr="00DE5DE1" w:rsidRDefault="00B501C0" w:rsidP="00B501C0">
      <w:pPr>
        <w:rPr>
          <w:sz w:val="22"/>
          <w:szCs w:val="22"/>
        </w:rPr>
      </w:pPr>
    </w:p>
    <w:p w14:paraId="77C67256" w14:textId="77777777" w:rsidR="00782483" w:rsidRPr="00DE5DE1"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r w:rsidRPr="00DE5DE1">
        <w:rPr>
          <w:sz w:val="22"/>
          <w:szCs w:val="22"/>
        </w:rPr>
        <w:t>Dear Sir/Madam,</w:t>
      </w:r>
    </w:p>
    <w:p w14:paraId="131D468E" w14:textId="77777777" w:rsidR="00782483" w:rsidRPr="00DE5DE1" w:rsidRDefault="00BF3DBD" w:rsidP="00BF3DB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 w:val="left" w:pos="3299"/>
        </w:tabs>
        <w:rPr>
          <w:sz w:val="22"/>
          <w:szCs w:val="22"/>
        </w:rPr>
      </w:pPr>
      <w:r w:rsidRPr="00DE5DE1">
        <w:rPr>
          <w:sz w:val="22"/>
          <w:szCs w:val="22"/>
        </w:rPr>
        <w:tab/>
      </w:r>
    </w:p>
    <w:p w14:paraId="65286C0F" w14:textId="77777777" w:rsidR="00782483" w:rsidRPr="00DE5DE1" w:rsidRDefault="00D435BB" w:rsidP="00782483">
      <w:pPr>
        <w:jc w:val="both"/>
        <w:rPr>
          <w:sz w:val="22"/>
          <w:szCs w:val="22"/>
        </w:rPr>
      </w:pPr>
      <w:r w:rsidRPr="00DE5DE1">
        <w:rPr>
          <w:sz w:val="22"/>
          <w:szCs w:val="22"/>
        </w:rPr>
        <w:t xml:space="preserve">UNFPA </w:t>
      </w:r>
      <w:r w:rsidR="001E6F11" w:rsidRPr="00DE5DE1">
        <w:rPr>
          <w:sz w:val="22"/>
          <w:szCs w:val="22"/>
        </w:rPr>
        <w:t xml:space="preserve">CO in Azerbaijan </w:t>
      </w:r>
      <w:r w:rsidR="00782483" w:rsidRPr="00DE5DE1">
        <w:rPr>
          <w:sz w:val="22"/>
          <w:szCs w:val="22"/>
        </w:rPr>
        <w:t>hereby solicit</w:t>
      </w:r>
      <w:r w:rsidRPr="00DE5DE1">
        <w:rPr>
          <w:sz w:val="22"/>
          <w:szCs w:val="22"/>
        </w:rPr>
        <w:t>s</w:t>
      </w:r>
      <w:r w:rsidR="00F41AA9" w:rsidRPr="00DE5DE1">
        <w:rPr>
          <w:sz w:val="22"/>
          <w:szCs w:val="22"/>
        </w:rPr>
        <w:t xml:space="preserve"> </w:t>
      </w:r>
      <w:r w:rsidRPr="00DE5DE1">
        <w:rPr>
          <w:sz w:val="22"/>
          <w:szCs w:val="22"/>
        </w:rPr>
        <w:t xml:space="preserve">a </w:t>
      </w:r>
      <w:r w:rsidR="00782483" w:rsidRPr="00DE5DE1">
        <w:rPr>
          <w:sz w:val="22"/>
          <w:szCs w:val="22"/>
        </w:rPr>
        <w:t>quotation for the following service</w:t>
      </w:r>
      <w:r w:rsidR="003B1A5C" w:rsidRPr="00DE5DE1">
        <w:rPr>
          <w:sz w:val="22"/>
          <w:szCs w:val="22"/>
        </w:rPr>
        <w:t>s</w:t>
      </w:r>
      <w:r w:rsidR="00782483" w:rsidRPr="00DE5DE1">
        <w:rPr>
          <w:sz w:val="22"/>
          <w:szCs w:val="22"/>
        </w:rPr>
        <w:t>:</w:t>
      </w:r>
    </w:p>
    <w:p w14:paraId="5AC6574F" w14:textId="77777777" w:rsidR="003E48CA" w:rsidRPr="00DE5DE1" w:rsidRDefault="003E48CA" w:rsidP="00DE5DE1">
      <w:pPr>
        <w:jc w:val="both"/>
        <w:rPr>
          <w:sz w:val="22"/>
          <w:szCs w:val="22"/>
        </w:rPr>
      </w:pPr>
    </w:p>
    <w:p w14:paraId="51257066" w14:textId="2F0060ED" w:rsidR="00301180" w:rsidRDefault="00C414AF" w:rsidP="00301180">
      <w:pPr>
        <w:pStyle w:val="BodyA"/>
        <w:jc w:val="both"/>
        <w:rPr>
          <w:rFonts w:ascii="Times New Roman" w:hAnsi="Times New Roman" w:cs="Times New Roman"/>
        </w:rPr>
      </w:pPr>
      <w:r w:rsidRPr="00DE5DE1">
        <w:rPr>
          <w:rFonts w:ascii="Times New Roman" w:hAnsi="Times New Roman" w:cs="Times New Roman"/>
        </w:rPr>
        <w:t xml:space="preserve">Project Title: </w:t>
      </w:r>
      <w:r w:rsidR="00301180" w:rsidRPr="00DE5DE1">
        <w:rPr>
          <w:rFonts w:ascii="Times New Roman" w:hAnsi="Times New Roman" w:cs="Times New Roman"/>
        </w:rPr>
        <w:t>‘</w:t>
      </w:r>
      <w:r w:rsidR="00FE2D7E" w:rsidRPr="00FE2D7E">
        <w:rPr>
          <w:rFonts w:ascii="Times New Roman" w:hAnsi="Times New Roman" w:cs="Times New Roman"/>
        </w:rPr>
        <w:t>Services of a specialized institution to organize the 16 Days of Activism Campaign Against GBV Campaign and conduct a series of community engagements events/sessions to increase awareness on GBV</w:t>
      </w:r>
      <w:r w:rsidR="005B6EEF" w:rsidRPr="005B6EEF">
        <w:rPr>
          <w:rFonts w:ascii="Times New Roman" w:hAnsi="Times New Roman" w:cs="Times New Roman"/>
        </w:rPr>
        <w:t>.</w:t>
      </w:r>
      <w:r w:rsidR="006B478B">
        <w:rPr>
          <w:rFonts w:ascii="Times New Roman" w:hAnsi="Times New Roman" w:cs="Times New Roman"/>
        </w:rPr>
        <w:t>’</w:t>
      </w:r>
    </w:p>
    <w:p w14:paraId="705C56E2" w14:textId="5CD795AC" w:rsidR="00FE2D7E" w:rsidRDefault="000A01B7" w:rsidP="00C414AF">
      <w:pPr>
        <w:jc w:val="both"/>
        <w:rPr>
          <w:sz w:val="22"/>
          <w:szCs w:val="22"/>
        </w:rPr>
      </w:pPr>
      <w:r w:rsidRPr="00DE5DE1">
        <w:rPr>
          <w:sz w:val="22"/>
          <w:szCs w:val="22"/>
        </w:rPr>
        <w:t xml:space="preserve">Position: </w:t>
      </w:r>
      <w:r w:rsidR="00FE2D7E">
        <w:rPr>
          <w:sz w:val="22"/>
          <w:szCs w:val="22"/>
        </w:rPr>
        <w:t>l</w:t>
      </w:r>
      <w:r w:rsidR="00FE2D7E" w:rsidRPr="00FE2D7E">
        <w:rPr>
          <w:sz w:val="22"/>
          <w:szCs w:val="22"/>
        </w:rPr>
        <w:t>ocal agencies/organizations to oversee the organization of the 16 Days of Activism Campaign Against GBV and conduct community engagement events to increase awareness of Gender-Based Violence (GBV).</w:t>
      </w:r>
    </w:p>
    <w:p w14:paraId="6B6C0D1C" w14:textId="77777777" w:rsidR="003E4AF0" w:rsidRDefault="003E4AF0" w:rsidP="00C414AF">
      <w:pPr>
        <w:jc w:val="both"/>
        <w:rPr>
          <w:sz w:val="22"/>
          <w:szCs w:val="22"/>
        </w:rPr>
      </w:pPr>
    </w:p>
    <w:p w14:paraId="72B050FC" w14:textId="302BA3AE" w:rsidR="00C414AF" w:rsidRPr="00DE5DE1" w:rsidRDefault="00C414AF" w:rsidP="00C414AF">
      <w:pPr>
        <w:jc w:val="both"/>
        <w:rPr>
          <w:sz w:val="22"/>
          <w:szCs w:val="22"/>
        </w:rPr>
      </w:pPr>
      <w:r w:rsidRPr="00DE5DE1">
        <w:rPr>
          <w:sz w:val="22"/>
          <w:szCs w:val="22"/>
        </w:rPr>
        <w:t xml:space="preserve">SCOPE OF WORK OF THE ASSIGNMENT: </w:t>
      </w:r>
    </w:p>
    <w:p w14:paraId="711FC0B7" w14:textId="77777777" w:rsidR="00C414AF" w:rsidRPr="00DE5DE1" w:rsidRDefault="00C414AF" w:rsidP="00C414AF">
      <w:pPr>
        <w:jc w:val="both"/>
        <w:rPr>
          <w:i/>
          <w:sz w:val="22"/>
          <w:szCs w:val="22"/>
        </w:rPr>
      </w:pPr>
    </w:p>
    <w:p w14:paraId="12674344" w14:textId="77777777" w:rsidR="00930FB4" w:rsidRPr="00930FB4" w:rsidRDefault="00930FB4" w:rsidP="00930FB4">
      <w:pPr>
        <w:rPr>
          <w:i/>
          <w:sz w:val="22"/>
          <w:szCs w:val="22"/>
        </w:rPr>
      </w:pPr>
      <w:r w:rsidRPr="00930FB4">
        <w:rPr>
          <w:i/>
          <w:sz w:val="22"/>
          <w:szCs w:val="22"/>
        </w:rPr>
        <w:t>UNFPA Azerbaijan CO will engage specialized institutions to organize the 16 Days of Activism Campaign Against GBV and conduct a series of community engagement events/sessions aimed at increasing awareness of Gender-Based Violence (GBV).</w:t>
      </w:r>
    </w:p>
    <w:p w14:paraId="7C160BA2" w14:textId="77777777" w:rsidR="005B6EEF" w:rsidRPr="00DE5DE1" w:rsidRDefault="005B6EEF" w:rsidP="00C414AF">
      <w:pPr>
        <w:jc w:val="both"/>
        <w:rPr>
          <w:i/>
          <w:sz w:val="22"/>
          <w:szCs w:val="22"/>
        </w:rPr>
      </w:pPr>
    </w:p>
    <w:p w14:paraId="190C149D" w14:textId="57018E23" w:rsidR="00782483" w:rsidRPr="00DE5DE1" w:rsidRDefault="00492D29" w:rsidP="00CC3536">
      <w:pPr>
        <w:jc w:val="both"/>
        <w:rPr>
          <w:sz w:val="22"/>
          <w:szCs w:val="22"/>
        </w:rPr>
      </w:pPr>
      <w:r w:rsidRPr="00DE5DE1">
        <w:rPr>
          <w:sz w:val="22"/>
          <w:szCs w:val="22"/>
        </w:rPr>
        <w:t>This Request for Quotation is open to all legally</w:t>
      </w:r>
      <w:r w:rsidR="006B478B">
        <w:rPr>
          <w:sz w:val="22"/>
          <w:szCs w:val="22"/>
        </w:rPr>
        <w:t xml:space="preserve"> - </w:t>
      </w:r>
      <w:r w:rsidRPr="00DE5DE1">
        <w:rPr>
          <w:sz w:val="22"/>
          <w:szCs w:val="22"/>
        </w:rPr>
        <w:t>constituted</w:t>
      </w:r>
      <w:r w:rsidR="009B7AC2" w:rsidRPr="00DE5DE1">
        <w:rPr>
          <w:sz w:val="22"/>
          <w:szCs w:val="22"/>
        </w:rPr>
        <w:t xml:space="preserve"> </w:t>
      </w:r>
      <w:r w:rsidR="00C414AF" w:rsidRPr="00DE5DE1">
        <w:rPr>
          <w:sz w:val="22"/>
          <w:szCs w:val="22"/>
        </w:rPr>
        <w:t>organizations</w:t>
      </w:r>
      <w:r w:rsidRPr="00DE5DE1">
        <w:rPr>
          <w:sz w:val="22"/>
          <w:szCs w:val="22"/>
        </w:rPr>
        <w:t xml:space="preserve"> that can provide the requested services and have legal capacity to perform in the country.</w:t>
      </w:r>
    </w:p>
    <w:p w14:paraId="7F7F78D0" w14:textId="77777777" w:rsidR="00782483" w:rsidRPr="00DE5DE1" w:rsidRDefault="00782483" w:rsidP="00CC3536">
      <w:pPr>
        <w:pStyle w:val="letter"/>
        <w:jc w:val="both"/>
        <w:rPr>
          <w:sz w:val="22"/>
          <w:szCs w:val="22"/>
        </w:rPr>
      </w:pPr>
    </w:p>
    <w:p w14:paraId="584AC317" w14:textId="6695093F" w:rsidR="00C414AF" w:rsidRPr="00DE5DE1" w:rsidRDefault="00782483" w:rsidP="00DE5DE1">
      <w:pPr>
        <w:pStyle w:val="ListParagraph"/>
        <w:numPr>
          <w:ilvl w:val="0"/>
          <w:numId w:val="17"/>
        </w:numPr>
        <w:ind w:left="270" w:hanging="270"/>
        <w:jc w:val="both"/>
        <w:rPr>
          <w:szCs w:val="22"/>
        </w:rPr>
      </w:pPr>
      <w:r w:rsidRPr="00DE5DE1">
        <w:rPr>
          <w:b/>
          <w:szCs w:val="22"/>
        </w:rPr>
        <w:t xml:space="preserve">About </w:t>
      </w:r>
    </w:p>
    <w:p w14:paraId="472B2930" w14:textId="77777777" w:rsidR="00C414AF" w:rsidRPr="00DE5DE1" w:rsidRDefault="00C414AF" w:rsidP="00C414AF">
      <w:pPr>
        <w:jc w:val="both"/>
        <w:rPr>
          <w:sz w:val="22"/>
          <w:szCs w:val="22"/>
        </w:rPr>
      </w:pPr>
    </w:p>
    <w:p w14:paraId="5DD7FC7D" w14:textId="77777777" w:rsidR="0073727C" w:rsidRPr="00DE5DE1" w:rsidRDefault="0073727C" w:rsidP="0073727C">
      <w:pPr>
        <w:jc w:val="both"/>
        <w:rPr>
          <w:sz w:val="22"/>
          <w:szCs w:val="22"/>
        </w:rPr>
      </w:pPr>
      <w:r w:rsidRPr="00DE5DE1">
        <w:rPr>
          <w:sz w:val="22"/>
          <w:szCs w:val="22"/>
        </w:rPr>
        <w:t>UNFPA is the United Nations sexual and reproductive health agency, with the field offices present in more than 150 countries across the world and a large number of people employed as international and local staff members. The UNFPA office in Baku employs a team of eight persons engaged in the implementation of the projects and programmes in the field of family planning, gender equality and population dynamics.</w:t>
      </w:r>
    </w:p>
    <w:p w14:paraId="41FE3063" w14:textId="77777777" w:rsidR="0073727C" w:rsidRPr="00DE5DE1" w:rsidRDefault="0073727C" w:rsidP="00C414AF">
      <w:pPr>
        <w:jc w:val="both"/>
        <w:rPr>
          <w:sz w:val="22"/>
          <w:szCs w:val="22"/>
        </w:rPr>
      </w:pPr>
    </w:p>
    <w:p w14:paraId="4F930BCC" w14:textId="77777777" w:rsidR="00782483" w:rsidRPr="00DE5DE1" w:rsidRDefault="00782483" w:rsidP="00CC3536">
      <w:pPr>
        <w:pStyle w:val="letter"/>
        <w:jc w:val="both"/>
        <w:rPr>
          <w:sz w:val="22"/>
          <w:szCs w:val="22"/>
        </w:rPr>
      </w:pPr>
      <w:r w:rsidRPr="00DE5DE1">
        <w:rPr>
          <w:sz w:val="22"/>
          <w:szCs w:val="22"/>
        </w:rPr>
        <w:t xml:space="preserve">UNFPA is the lead UN agency </w:t>
      </w:r>
      <w:r w:rsidR="00CF2100" w:rsidRPr="00DE5DE1">
        <w:rPr>
          <w:sz w:val="22"/>
          <w:szCs w:val="22"/>
        </w:rPr>
        <w:t>th</w:t>
      </w:r>
      <w:r w:rsidR="00047C0C" w:rsidRPr="00DE5DE1">
        <w:rPr>
          <w:sz w:val="22"/>
          <w:szCs w:val="22"/>
          <w:shd w:val="clear" w:color="auto" w:fill="FFFFFF"/>
        </w:rPr>
        <w:t>at expands the possibilities for women and young people to lead healthy sexual and reproductive lives.</w:t>
      </w:r>
      <w:r w:rsidRPr="00DE5DE1">
        <w:rPr>
          <w:sz w:val="22"/>
          <w:szCs w:val="22"/>
        </w:rPr>
        <w:t xml:space="preserve"> To </w:t>
      </w:r>
      <w:r w:rsidR="00047C0C" w:rsidRPr="00DE5DE1">
        <w:rPr>
          <w:sz w:val="22"/>
          <w:szCs w:val="22"/>
        </w:rPr>
        <w:t xml:space="preserve">read </w:t>
      </w:r>
      <w:r w:rsidRPr="00DE5DE1">
        <w:rPr>
          <w:sz w:val="22"/>
          <w:szCs w:val="22"/>
        </w:rPr>
        <w:t xml:space="preserve">more about UNFPA, please go to: </w:t>
      </w:r>
      <w:hyperlink r:id="rId11" w:history="1">
        <w:r w:rsidRPr="00DE5DE1">
          <w:rPr>
            <w:rStyle w:val="Hyperlink"/>
            <w:color w:val="0070C0"/>
            <w:sz w:val="22"/>
            <w:szCs w:val="22"/>
          </w:rPr>
          <w:t>UNFPA about us</w:t>
        </w:r>
      </w:hyperlink>
    </w:p>
    <w:p w14:paraId="57387609" w14:textId="77777777" w:rsidR="0073727C" w:rsidRPr="00DE5DE1" w:rsidRDefault="0073727C" w:rsidP="0073727C">
      <w:pPr>
        <w:jc w:val="both"/>
        <w:rPr>
          <w:sz w:val="22"/>
          <w:szCs w:val="22"/>
        </w:rPr>
      </w:pPr>
    </w:p>
    <w:p w14:paraId="2C152ACF" w14:textId="7993CB2B" w:rsidR="002E1F19" w:rsidRPr="00DE5DE1" w:rsidRDefault="00DE5DE1" w:rsidP="00DE5DE1">
      <w:pPr>
        <w:pStyle w:val="ListParagraph"/>
        <w:numPr>
          <w:ilvl w:val="0"/>
          <w:numId w:val="17"/>
        </w:numPr>
        <w:ind w:left="270" w:hanging="270"/>
        <w:jc w:val="both"/>
        <w:rPr>
          <w:b/>
          <w:szCs w:val="22"/>
        </w:rPr>
      </w:pPr>
      <w:r w:rsidRPr="00DE5DE1">
        <w:rPr>
          <w:b/>
          <w:szCs w:val="22"/>
        </w:rPr>
        <w:t xml:space="preserve"> </w:t>
      </w:r>
      <w:r w:rsidR="00D435BB" w:rsidRPr="00DE5DE1">
        <w:rPr>
          <w:b/>
          <w:szCs w:val="22"/>
        </w:rPr>
        <w:t>Terms of Reference (ToR)</w:t>
      </w:r>
    </w:p>
    <w:p w14:paraId="7D47E6B1" w14:textId="77777777" w:rsidR="007D1833" w:rsidRPr="00DE5DE1" w:rsidRDefault="007D1833" w:rsidP="00B05E5A">
      <w:pPr>
        <w:widowControl w:val="0"/>
        <w:overflowPunct w:val="0"/>
        <w:autoSpaceDE w:val="0"/>
        <w:autoSpaceDN w:val="0"/>
        <w:adjustRightInd w:val="0"/>
        <w:jc w:val="both"/>
        <w:rPr>
          <w:b/>
          <w:sz w:val="22"/>
          <w:szCs w:val="22"/>
          <w:u w:val="single"/>
        </w:rPr>
      </w:pPr>
    </w:p>
    <w:p w14:paraId="7994E04A" w14:textId="77777777" w:rsidR="00ED7EEA" w:rsidRPr="00ED7EEA" w:rsidRDefault="00ED7EEA" w:rsidP="00ED7EEA">
      <w:pPr>
        <w:widowControl w:val="0"/>
        <w:overflowPunct w:val="0"/>
        <w:autoSpaceDE w:val="0"/>
        <w:autoSpaceDN w:val="0"/>
        <w:adjustRightInd w:val="0"/>
        <w:jc w:val="both"/>
        <w:rPr>
          <w:sz w:val="22"/>
          <w:szCs w:val="22"/>
        </w:rPr>
      </w:pPr>
      <w:bookmarkStart w:id="0" w:name="_Hlk101175253"/>
      <w:r w:rsidRPr="00ED7EEA">
        <w:rPr>
          <w:b/>
          <w:sz w:val="22"/>
          <w:szCs w:val="22"/>
        </w:rPr>
        <w:t>BACKGROUND</w:t>
      </w:r>
      <w:r w:rsidRPr="00ED7EEA">
        <w:rPr>
          <w:sz w:val="22"/>
          <w:szCs w:val="22"/>
        </w:rPr>
        <w:t xml:space="preserve"> </w:t>
      </w:r>
    </w:p>
    <w:p w14:paraId="5F6D7F1A" w14:textId="77777777" w:rsidR="00ED7EEA" w:rsidRPr="00ED7EEA" w:rsidRDefault="00ED7EEA" w:rsidP="00ED7EEA">
      <w:pPr>
        <w:widowControl w:val="0"/>
        <w:overflowPunct w:val="0"/>
        <w:autoSpaceDE w:val="0"/>
        <w:autoSpaceDN w:val="0"/>
        <w:adjustRightInd w:val="0"/>
        <w:jc w:val="both"/>
        <w:rPr>
          <w:sz w:val="22"/>
          <w:szCs w:val="22"/>
        </w:rPr>
      </w:pPr>
    </w:p>
    <w:p w14:paraId="1DA277F0" w14:textId="77777777" w:rsidR="00930FB4" w:rsidRPr="00930FB4" w:rsidRDefault="00930FB4" w:rsidP="00930FB4">
      <w:pPr>
        <w:jc w:val="both"/>
        <w:rPr>
          <w:sz w:val="22"/>
          <w:szCs w:val="22"/>
          <w:lang w:val="en-GB"/>
        </w:rPr>
      </w:pPr>
      <w:r w:rsidRPr="00930FB4">
        <w:rPr>
          <w:sz w:val="22"/>
          <w:szCs w:val="22"/>
          <w:lang w:val="en-GB"/>
        </w:rPr>
        <w:t>Gender-based violence (GBV) remains a deeply rooted challenge globally. The available evidence suggests that about one in three women worldwide will endure physical or sexual abuse during their lifetime, highlighting the alarming prevalence and urgency of addressing this pervasive human rights violation.</w:t>
      </w:r>
    </w:p>
    <w:p w14:paraId="7CDFE79C" w14:textId="77777777" w:rsidR="00930FB4" w:rsidRPr="00930FB4" w:rsidRDefault="00930FB4" w:rsidP="00930FB4">
      <w:pPr>
        <w:jc w:val="both"/>
        <w:rPr>
          <w:sz w:val="22"/>
          <w:szCs w:val="22"/>
          <w:lang w:val="en-GB"/>
        </w:rPr>
      </w:pPr>
    </w:p>
    <w:p w14:paraId="34C53911" w14:textId="77777777" w:rsidR="00930FB4" w:rsidRPr="00930FB4" w:rsidRDefault="00930FB4" w:rsidP="00930FB4">
      <w:pPr>
        <w:jc w:val="both"/>
        <w:rPr>
          <w:sz w:val="22"/>
          <w:szCs w:val="22"/>
          <w:lang w:val="en-GB"/>
        </w:rPr>
      </w:pPr>
      <w:r w:rsidRPr="00930FB4">
        <w:rPr>
          <w:sz w:val="22"/>
          <w:szCs w:val="22"/>
          <w:lang w:val="en-GB"/>
        </w:rPr>
        <w:t>UNFPA is a leading agency providing support to the governments across the world for combating gender-based violence. UNFPA has been on the forefront of the advocacy efforts for improved GBV prevention and response in Azerbaijan too. The organization provided support with the development of the legal and policy framework to address the phenomenon, as well as assisted a range of government institutions with a series of actions on production of data and evidence on GBV, its prevalence rates and economic costs; capacity building of service providers; advocacy and awareness raising at both the grass-roots and decision-making levels.</w:t>
      </w:r>
    </w:p>
    <w:p w14:paraId="0D2B2283" w14:textId="77777777" w:rsidR="00930FB4" w:rsidRPr="00930FB4" w:rsidRDefault="00930FB4" w:rsidP="00930FB4">
      <w:pPr>
        <w:jc w:val="both"/>
        <w:rPr>
          <w:sz w:val="22"/>
          <w:szCs w:val="22"/>
          <w:lang w:val="en-GB"/>
        </w:rPr>
      </w:pPr>
    </w:p>
    <w:p w14:paraId="4AD7AD31" w14:textId="481565AF" w:rsidR="00930FB4" w:rsidRPr="00930FB4" w:rsidRDefault="00930FB4" w:rsidP="00930FB4">
      <w:pPr>
        <w:jc w:val="both"/>
        <w:rPr>
          <w:sz w:val="22"/>
          <w:szCs w:val="22"/>
          <w:lang w:val="en-GB"/>
        </w:rPr>
      </w:pPr>
      <w:r w:rsidRPr="00930FB4">
        <w:rPr>
          <w:sz w:val="22"/>
          <w:szCs w:val="22"/>
          <w:lang w:val="en-GB"/>
        </w:rPr>
        <w:lastRenderedPageBreak/>
        <w:t>Nevertheless, many women in Azerbaijan continue suffering due to limited access to information and necessary protection mechanisms. The recent IMAGES survey (Men and Gender Equality Survey, UNFPA 2018) revealed that approximately one in three men (32.5%) admitted perpetrating physical violence. Equally alarming, a similar proportion of women (32.1%) reported experiencing such violence during their lifetime. Furthermore, a survey on the economic costs of GBV, conducted in partnership with the Government in 2018, indicated that the consequences of this phenomenon could potentially cost the Azerbaijani economy nearly 2% of its annual GDP, emphasizing the broader societal impact of GBV.</w:t>
      </w:r>
    </w:p>
    <w:p w14:paraId="4F1C1415" w14:textId="77777777" w:rsidR="00930FB4" w:rsidRPr="00930FB4" w:rsidRDefault="00930FB4" w:rsidP="00930FB4">
      <w:pPr>
        <w:jc w:val="both"/>
        <w:rPr>
          <w:sz w:val="22"/>
          <w:szCs w:val="22"/>
          <w:lang w:val="en-GB"/>
        </w:rPr>
      </w:pPr>
    </w:p>
    <w:p w14:paraId="033B36F5" w14:textId="77777777" w:rsidR="00930FB4" w:rsidRPr="00930FB4" w:rsidRDefault="00930FB4" w:rsidP="00930FB4">
      <w:pPr>
        <w:jc w:val="both"/>
        <w:rPr>
          <w:sz w:val="22"/>
          <w:szCs w:val="22"/>
          <w:lang w:val="en-GB"/>
        </w:rPr>
      </w:pPr>
      <w:r w:rsidRPr="00930FB4">
        <w:rPr>
          <w:sz w:val="22"/>
          <w:szCs w:val="22"/>
          <w:lang w:val="en-GB"/>
        </w:rPr>
        <w:t>UNFPA is dedicated to implementing comprehensive communication strategies throughout the 'Women at the Centre: Rising Up Against the Pandemic of Violence Against Women' project (WAC) in Azerbaijan. As an essential component of the WAC initiative, UNFPA is committed to facilitating community engagement through various channels and campaigns during awareness events that emphasize the availability of case management services. UNFPA's endeavors aim to effectively spotlight issues related to gender-based violence (GBV), the mechanisms and systems for managing GBV cases, and the accessibility of social services for marginalized populations. This strategic initiative is aligned with the project's overarching goal to ensure that all efforts are directed towards combating gender-based violence and fostering inclusive access to support services.</w:t>
      </w:r>
    </w:p>
    <w:p w14:paraId="11B819DE" w14:textId="77777777" w:rsidR="00930FB4" w:rsidRPr="00930FB4" w:rsidRDefault="00930FB4" w:rsidP="00930FB4">
      <w:pPr>
        <w:jc w:val="both"/>
        <w:rPr>
          <w:sz w:val="22"/>
          <w:szCs w:val="22"/>
          <w:lang w:val="en-GB"/>
        </w:rPr>
      </w:pPr>
    </w:p>
    <w:p w14:paraId="5EC50A5A" w14:textId="77777777" w:rsidR="00930FB4" w:rsidRPr="00930FB4" w:rsidRDefault="00930FB4" w:rsidP="00930FB4">
      <w:pPr>
        <w:jc w:val="both"/>
        <w:rPr>
          <w:sz w:val="22"/>
          <w:szCs w:val="22"/>
          <w:lang w:val="en-GB"/>
        </w:rPr>
      </w:pPr>
      <w:r w:rsidRPr="00930FB4">
        <w:rPr>
          <w:sz w:val="22"/>
          <w:szCs w:val="22"/>
          <w:lang w:val="en-GB"/>
        </w:rPr>
        <w:t>UNFPA CO is seeking the services of the local organization to provide support with organization of the 16 Days of Activism Campaign to Combat Violence Against Women and Girls (VAWG) (campaign) aimed at raising community awareness on GBV and conducting, a series of Community engagement events/sessions (sessions) dedicated to International Girl Child Day and fighting mechanisms against GBV across 4 target regions in Azerbaijan. The 16 Days of Activism Against GBV Campaign stands as a critical intervention in this context. Spanning from 25 November, the International Day for the Elimination of Violence against Women, to 10 December, Human Rights Day, this campaign is a crucial initiative. Central to these efforts are community awareness initiatives designed to educate individuals on GBV, its indicators, and available support services. Through fostering open discussions, these programs aim to create supportive environments where survivors can share their stories, reduce stigma, and encourage help-seeking behaviors.</w:t>
      </w:r>
    </w:p>
    <w:p w14:paraId="482B1216" w14:textId="77777777" w:rsidR="00930FB4" w:rsidRPr="00930FB4" w:rsidRDefault="00930FB4" w:rsidP="00930FB4">
      <w:pPr>
        <w:jc w:val="both"/>
        <w:rPr>
          <w:sz w:val="22"/>
          <w:szCs w:val="22"/>
          <w:lang w:val="en-GB"/>
        </w:rPr>
      </w:pPr>
    </w:p>
    <w:p w14:paraId="14B13EC9" w14:textId="5747365F" w:rsidR="00ED7EEA" w:rsidRPr="00ED7EEA" w:rsidRDefault="00930FB4" w:rsidP="00930FB4">
      <w:pPr>
        <w:jc w:val="both"/>
        <w:rPr>
          <w:sz w:val="22"/>
          <w:szCs w:val="22"/>
        </w:rPr>
      </w:pPr>
      <w:r w:rsidRPr="00930FB4">
        <w:rPr>
          <w:sz w:val="22"/>
          <w:szCs w:val="22"/>
          <w:lang w:val="en-GB"/>
        </w:rPr>
        <w:t>The intervention represents an integral component of the Azerbaijani share of the “Women at the Center: Rising Up Against the Pandemic of Violence Against Women” implemented by UNFPA in five countries across the globe</w:t>
      </w:r>
      <w:r w:rsidR="00ED7EEA" w:rsidRPr="00ED7EEA">
        <w:rPr>
          <w:sz w:val="22"/>
          <w:szCs w:val="22"/>
        </w:rPr>
        <w:t xml:space="preserve">.  </w:t>
      </w:r>
    </w:p>
    <w:p w14:paraId="6EC26468" w14:textId="77777777" w:rsidR="00ED7EEA" w:rsidRPr="00ED7EEA" w:rsidRDefault="00ED7EEA" w:rsidP="00ED7EEA">
      <w:pPr>
        <w:jc w:val="both"/>
        <w:rPr>
          <w:sz w:val="22"/>
          <w:szCs w:val="22"/>
        </w:rPr>
      </w:pPr>
    </w:p>
    <w:p w14:paraId="3292EB9D" w14:textId="77777777" w:rsidR="00ED7EEA" w:rsidRPr="00ED7EEA" w:rsidRDefault="00ED7EEA" w:rsidP="00ED7EEA">
      <w:pPr>
        <w:widowControl w:val="0"/>
        <w:overflowPunct w:val="0"/>
        <w:autoSpaceDE w:val="0"/>
        <w:autoSpaceDN w:val="0"/>
        <w:adjustRightInd w:val="0"/>
        <w:jc w:val="both"/>
        <w:rPr>
          <w:b/>
          <w:sz w:val="22"/>
          <w:szCs w:val="22"/>
        </w:rPr>
      </w:pPr>
      <w:r w:rsidRPr="00ED7EEA">
        <w:rPr>
          <w:b/>
          <w:sz w:val="22"/>
          <w:szCs w:val="22"/>
        </w:rPr>
        <w:t xml:space="preserve">PURPOSE </w:t>
      </w:r>
    </w:p>
    <w:p w14:paraId="4965BF6D" w14:textId="77777777" w:rsidR="00ED7EEA" w:rsidRPr="00ED7EEA" w:rsidRDefault="00ED7EEA" w:rsidP="00ED7EEA">
      <w:pPr>
        <w:widowControl w:val="0"/>
        <w:overflowPunct w:val="0"/>
        <w:autoSpaceDE w:val="0"/>
        <w:autoSpaceDN w:val="0"/>
        <w:adjustRightInd w:val="0"/>
        <w:jc w:val="both"/>
        <w:rPr>
          <w:b/>
          <w:sz w:val="22"/>
          <w:szCs w:val="22"/>
          <w:u w:val="single"/>
        </w:rPr>
      </w:pPr>
    </w:p>
    <w:p w14:paraId="5F6D86D2" w14:textId="1C5C585E" w:rsidR="00ED7EEA" w:rsidRPr="00ED7EEA" w:rsidRDefault="00930FB4" w:rsidP="00ED7EEA">
      <w:pPr>
        <w:widowControl w:val="0"/>
        <w:overflowPunct w:val="0"/>
        <w:autoSpaceDE w:val="0"/>
        <w:autoSpaceDN w:val="0"/>
        <w:adjustRightInd w:val="0"/>
        <w:jc w:val="both"/>
        <w:rPr>
          <w:sz w:val="22"/>
          <w:szCs w:val="22"/>
        </w:rPr>
      </w:pPr>
      <w:r w:rsidRPr="00930FB4">
        <w:rPr>
          <w:sz w:val="22"/>
          <w:szCs w:val="22"/>
        </w:rPr>
        <w:t>To complement the ongoing strategic interventions for addressing GBV, the 16 Days of Activism Campaign will be organized in project’s four target regions (Baku, Absheron-Khizi, Ganja-Dashkesen, Karabakh). The Campaign will seek to draw attention to and inspire collective action against VAWG in Azerbaijan through a range of interrelated strategic interventions. In addition, the community engagement events/sessions will serve as a main tool to increase awareness on GBV against Women and girls and the most marginalized among community members</w:t>
      </w:r>
      <w:r w:rsidR="00ED7EEA" w:rsidRPr="00ED7EEA">
        <w:rPr>
          <w:sz w:val="22"/>
          <w:szCs w:val="22"/>
        </w:rPr>
        <w:t>.</w:t>
      </w:r>
    </w:p>
    <w:p w14:paraId="07DA1869" w14:textId="77777777" w:rsidR="00ED7EEA" w:rsidRPr="00ED7EEA" w:rsidRDefault="00ED7EEA" w:rsidP="00ED7EEA">
      <w:pPr>
        <w:widowControl w:val="0"/>
        <w:overflowPunct w:val="0"/>
        <w:autoSpaceDE w:val="0"/>
        <w:autoSpaceDN w:val="0"/>
        <w:adjustRightInd w:val="0"/>
        <w:jc w:val="both"/>
        <w:rPr>
          <w:b/>
          <w:sz w:val="22"/>
          <w:szCs w:val="22"/>
          <w:u w:val="single"/>
        </w:rPr>
      </w:pPr>
    </w:p>
    <w:p w14:paraId="54E719C2" w14:textId="77777777" w:rsidR="00ED7EEA" w:rsidRPr="00ED7EEA" w:rsidRDefault="00ED7EEA" w:rsidP="00ED7EEA">
      <w:pPr>
        <w:widowControl w:val="0"/>
        <w:overflowPunct w:val="0"/>
        <w:autoSpaceDE w:val="0"/>
        <w:autoSpaceDN w:val="0"/>
        <w:adjustRightInd w:val="0"/>
        <w:jc w:val="both"/>
        <w:rPr>
          <w:b/>
          <w:sz w:val="22"/>
          <w:szCs w:val="22"/>
        </w:rPr>
      </w:pPr>
      <w:r w:rsidRPr="00ED7EEA">
        <w:rPr>
          <w:b/>
          <w:sz w:val="22"/>
          <w:szCs w:val="22"/>
        </w:rPr>
        <w:t>RESPONSIBILITIES OF THE ORGANIZATION</w:t>
      </w:r>
    </w:p>
    <w:p w14:paraId="40D4085C" w14:textId="77777777" w:rsidR="00ED7EEA" w:rsidRPr="00ED7EEA" w:rsidRDefault="00ED7EEA" w:rsidP="00ED7EEA">
      <w:pPr>
        <w:jc w:val="both"/>
        <w:rPr>
          <w:sz w:val="22"/>
          <w:szCs w:val="22"/>
        </w:rPr>
      </w:pPr>
    </w:p>
    <w:p w14:paraId="29A79C87" w14:textId="4690EBD0" w:rsidR="004F34D2" w:rsidRDefault="00EC1329" w:rsidP="000013E7">
      <w:pPr>
        <w:jc w:val="both"/>
        <w:rPr>
          <w:sz w:val="22"/>
          <w:szCs w:val="22"/>
        </w:rPr>
      </w:pPr>
      <w:r w:rsidRPr="00EC1329">
        <w:rPr>
          <w:sz w:val="22"/>
          <w:szCs w:val="22"/>
        </w:rPr>
        <w:t>The agency sub-contracted for the implementation of the subject assignment will be specifically responsible for the following:</w:t>
      </w:r>
    </w:p>
    <w:p w14:paraId="58A7C53F" w14:textId="77777777" w:rsidR="00C70A93" w:rsidRPr="00C70A93" w:rsidRDefault="00C70A93" w:rsidP="00C70A93">
      <w:pPr>
        <w:rPr>
          <w:sz w:val="22"/>
          <w:szCs w:val="24"/>
        </w:rPr>
      </w:pPr>
    </w:p>
    <w:p w14:paraId="26E6A994" w14:textId="77777777" w:rsidR="00930FB4" w:rsidRPr="00930FB4" w:rsidRDefault="00930FB4" w:rsidP="00930FB4">
      <w:pPr>
        <w:pStyle w:val="ListParagraph"/>
        <w:numPr>
          <w:ilvl w:val="0"/>
          <w:numId w:val="39"/>
        </w:numPr>
        <w:rPr>
          <w:szCs w:val="22"/>
        </w:rPr>
      </w:pPr>
      <w:r w:rsidRPr="00930FB4">
        <w:rPr>
          <w:szCs w:val="22"/>
        </w:rPr>
        <w:t>Initial orientation with UNFPA and other relevant partners;</w:t>
      </w:r>
    </w:p>
    <w:p w14:paraId="7A0450BA" w14:textId="77777777" w:rsidR="00930FB4" w:rsidRPr="00930FB4" w:rsidRDefault="00930FB4" w:rsidP="00930FB4">
      <w:pPr>
        <w:pStyle w:val="ListParagraph"/>
        <w:numPr>
          <w:ilvl w:val="0"/>
          <w:numId w:val="39"/>
        </w:numPr>
        <w:rPr>
          <w:szCs w:val="22"/>
        </w:rPr>
      </w:pPr>
      <w:r w:rsidRPr="00930FB4">
        <w:rPr>
          <w:szCs w:val="22"/>
        </w:rPr>
        <w:t xml:space="preserve">Assume full responsibility for the entire project cycle according to UNFPA standards and provide a detailed intervention plan; </w:t>
      </w:r>
    </w:p>
    <w:p w14:paraId="1299F818" w14:textId="77777777" w:rsidR="00930FB4" w:rsidRPr="00930FB4" w:rsidRDefault="00930FB4" w:rsidP="00930FB4">
      <w:pPr>
        <w:pStyle w:val="ListParagraph"/>
        <w:numPr>
          <w:ilvl w:val="0"/>
          <w:numId w:val="39"/>
        </w:numPr>
        <w:rPr>
          <w:szCs w:val="22"/>
        </w:rPr>
      </w:pPr>
      <w:r w:rsidRPr="00930FB4">
        <w:rPr>
          <w:szCs w:val="22"/>
        </w:rPr>
        <w:lastRenderedPageBreak/>
        <w:t>Offer creative ideas to the UNFPA project team regarding how to organize the 16 Days of Activism campaign and community engagement events/sessions;</w:t>
      </w:r>
    </w:p>
    <w:p w14:paraId="37CF6266" w14:textId="77777777" w:rsidR="00930FB4" w:rsidRPr="00930FB4" w:rsidRDefault="00930FB4" w:rsidP="00930FB4">
      <w:pPr>
        <w:pStyle w:val="ListParagraph"/>
        <w:numPr>
          <w:ilvl w:val="0"/>
          <w:numId w:val="39"/>
        </w:numPr>
        <w:rPr>
          <w:szCs w:val="22"/>
        </w:rPr>
      </w:pPr>
      <w:r w:rsidRPr="00930FB4">
        <w:rPr>
          <w:szCs w:val="22"/>
        </w:rPr>
        <w:t>Organize community engagement events/sessions in 4 regions of Azerbaijan:</w:t>
      </w:r>
    </w:p>
    <w:p w14:paraId="29FEA6F1" w14:textId="6A2D9F26" w:rsidR="00930FB4" w:rsidRPr="00930FB4" w:rsidRDefault="00930FB4" w:rsidP="00930FB4">
      <w:pPr>
        <w:pStyle w:val="ListParagraph"/>
        <w:numPr>
          <w:ilvl w:val="0"/>
          <w:numId w:val="42"/>
        </w:numPr>
        <w:rPr>
          <w:szCs w:val="22"/>
        </w:rPr>
      </w:pPr>
      <w:r w:rsidRPr="00930FB4">
        <w:rPr>
          <w:szCs w:val="22"/>
        </w:rPr>
        <w:t>Identify suitable venues and collaborate with local partners to secure resources and support;</w:t>
      </w:r>
    </w:p>
    <w:p w14:paraId="295734C2" w14:textId="4B598F40" w:rsidR="00930FB4" w:rsidRPr="00930FB4" w:rsidRDefault="00930FB4" w:rsidP="00930FB4">
      <w:pPr>
        <w:pStyle w:val="ListParagraph"/>
        <w:numPr>
          <w:ilvl w:val="0"/>
          <w:numId w:val="42"/>
        </w:numPr>
        <w:rPr>
          <w:szCs w:val="22"/>
        </w:rPr>
      </w:pPr>
      <w:r w:rsidRPr="00930FB4">
        <w:rPr>
          <w:szCs w:val="22"/>
        </w:rPr>
        <w:t>Coordinate with speakers, develop session agendas, and arrange event logistics;</w:t>
      </w:r>
    </w:p>
    <w:p w14:paraId="118FBBB7" w14:textId="49C4455A" w:rsidR="00930FB4" w:rsidRPr="00930FB4" w:rsidRDefault="00930FB4" w:rsidP="00930FB4">
      <w:pPr>
        <w:pStyle w:val="ListParagraph"/>
        <w:numPr>
          <w:ilvl w:val="0"/>
          <w:numId w:val="42"/>
        </w:numPr>
        <w:rPr>
          <w:szCs w:val="22"/>
        </w:rPr>
      </w:pPr>
      <w:r w:rsidRPr="00930FB4">
        <w:rPr>
          <w:szCs w:val="22"/>
        </w:rPr>
        <w:t>Facilitate interactive sessions on GBV awareness, social and gender norms change      strategies, and survivor support mechanisms.</w:t>
      </w:r>
    </w:p>
    <w:p w14:paraId="522108A9" w14:textId="612313CB" w:rsidR="00930FB4" w:rsidRPr="00930FB4" w:rsidRDefault="00930FB4" w:rsidP="00930FB4">
      <w:pPr>
        <w:pStyle w:val="ListParagraph"/>
        <w:numPr>
          <w:ilvl w:val="0"/>
          <w:numId w:val="42"/>
        </w:numPr>
        <w:rPr>
          <w:szCs w:val="22"/>
        </w:rPr>
      </w:pPr>
      <w:r w:rsidRPr="00930FB4">
        <w:rPr>
          <w:szCs w:val="22"/>
        </w:rPr>
        <w:t>Promote sessions through local channels, social media, and community networks;</w:t>
      </w:r>
    </w:p>
    <w:p w14:paraId="5856298A" w14:textId="764E6047" w:rsidR="00930FB4" w:rsidRPr="00930FB4" w:rsidRDefault="00930FB4" w:rsidP="00930FB4">
      <w:pPr>
        <w:pStyle w:val="ListParagraph"/>
        <w:numPr>
          <w:ilvl w:val="0"/>
          <w:numId w:val="42"/>
        </w:numPr>
        <w:rPr>
          <w:szCs w:val="22"/>
        </w:rPr>
      </w:pPr>
      <w:r w:rsidRPr="00930FB4">
        <w:rPr>
          <w:szCs w:val="22"/>
        </w:rPr>
        <w:t>Encourage active participation and facilitate Q&amp;A sessions and group discussions;</w:t>
      </w:r>
    </w:p>
    <w:p w14:paraId="7C846D6B" w14:textId="77777777" w:rsidR="00930FB4" w:rsidRPr="00930FB4" w:rsidRDefault="00930FB4" w:rsidP="00930FB4">
      <w:pPr>
        <w:pStyle w:val="ListParagraph"/>
        <w:numPr>
          <w:ilvl w:val="0"/>
          <w:numId w:val="39"/>
        </w:numPr>
        <w:rPr>
          <w:szCs w:val="22"/>
        </w:rPr>
      </w:pPr>
      <w:r w:rsidRPr="00930FB4">
        <w:rPr>
          <w:szCs w:val="22"/>
        </w:rPr>
        <w:t>Organize the 16 Days of Activism Campaign in 4 regions of Azerbaijan;</w:t>
      </w:r>
    </w:p>
    <w:p w14:paraId="7F669D59" w14:textId="77777777" w:rsidR="00930FB4" w:rsidRPr="00930FB4" w:rsidRDefault="00930FB4" w:rsidP="00930FB4">
      <w:pPr>
        <w:pStyle w:val="ListParagraph"/>
        <w:numPr>
          <w:ilvl w:val="0"/>
          <w:numId w:val="39"/>
        </w:numPr>
        <w:rPr>
          <w:szCs w:val="22"/>
        </w:rPr>
      </w:pPr>
      <w:r w:rsidRPr="00930FB4">
        <w:rPr>
          <w:szCs w:val="22"/>
        </w:rPr>
        <w:t>Development of the concept note for the campaign and submit to UNFPA project team;</w:t>
      </w:r>
    </w:p>
    <w:p w14:paraId="1EAF6CB9" w14:textId="77777777" w:rsidR="00930FB4" w:rsidRPr="00930FB4" w:rsidRDefault="00930FB4" w:rsidP="00930FB4">
      <w:pPr>
        <w:pStyle w:val="ListParagraph"/>
        <w:numPr>
          <w:ilvl w:val="0"/>
          <w:numId w:val="39"/>
        </w:numPr>
        <w:rPr>
          <w:szCs w:val="22"/>
        </w:rPr>
      </w:pPr>
      <w:r w:rsidRPr="00930FB4">
        <w:rPr>
          <w:szCs w:val="22"/>
        </w:rPr>
        <w:t>Incorporate impactful and inclusive visibility materials that align with global guidance to enhance understanding and empathy;</w:t>
      </w:r>
    </w:p>
    <w:p w14:paraId="4AEAC5C1" w14:textId="2DA65831" w:rsidR="00930FB4" w:rsidRPr="00930FB4" w:rsidRDefault="00930FB4" w:rsidP="00930FB4">
      <w:pPr>
        <w:pStyle w:val="ListParagraph"/>
        <w:numPr>
          <w:ilvl w:val="0"/>
          <w:numId w:val="39"/>
        </w:numPr>
        <w:rPr>
          <w:szCs w:val="22"/>
        </w:rPr>
      </w:pPr>
      <w:r w:rsidRPr="00930FB4">
        <w:rPr>
          <w:szCs w:val="22"/>
        </w:rPr>
        <w:t>Encourage meaningful participation from community members, especially women and girls and marginalized population groups, to ensure diverse perspectives in both campaign and sessions;</w:t>
      </w:r>
    </w:p>
    <w:p w14:paraId="2BB16112" w14:textId="77777777" w:rsidR="00930FB4" w:rsidRPr="00930FB4" w:rsidRDefault="00930FB4" w:rsidP="00930FB4">
      <w:pPr>
        <w:pStyle w:val="ListParagraph"/>
        <w:numPr>
          <w:ilvl w:val="0"/>
          <w:numId w:val="39"/>
        </w:numPr>
        <w:rPr>
          <w:szCs w:val="22"/>
        </w:rPr>
      </w:pPr>
      <w:r w:rsidRPr="00930FB4">
        <w:rPr>
          <w:szCs w:val="22"/>
        </w:rPr>
        <w:t>Provide community with relevant resources and contact information for support services;</w:t>
      </w:r>
    </w:p>
    <w:p w14:paraId="4EE5AEDA" w14:textId="77777777" w:rsidR="00930FB4" w:rsidRPr="00930FB4" w:rsidRDefault="00930FB4" w:rsidP="00930FB4">
      <w:pPr>
        <w:pStyle w:val="ListParagraph"/>
        <w:numPr>
          <w:ilvl w:val="0"/>
          <w:numId w:val="39"/>
        </w:numPr>
        <w:rPr>
          <w:szCs w:val="22"/>
        </w:rPr>
      </w:pPr>
      <w:r w:rsidRPr="00930FB4">
        <w:rPr>
          <w:szCs w:val="22"/>
        </w:rPr>
        <w:t>Document key takeaways and insights from the campaign and sessions;</w:t>
      </w:r>
    </w:p>
    <w:p w14:paraId="5C71CDB1" w14:textId="77777777" w:rsidR="00930FB4" w:rsidRPr="00930FB4" w:rsidRDefault="00930FB4" w:rsidP="00930FB4">
      <w:pPr>
        <w:pStyle w:val="ListParagraph"/>
        <w:numPr>
          <w:ilvl w:val="0"/>
          <w:numId w:val="39"/>
        </w:numPr>
        <w:rPr>
          <w:szCs w:val="22"/>
        </w:rPr>
      </w:pPr>
      <w:r w:rsidRPr="00930FB4">
        <w:rPr>
          <w:szCs w:val="22"/>
        </w:rPr>
        <w:t>Identify and reach out to national and regional television channels, radio programs, and popular podcasts that have a strong audience base and a focus on social issues. Establish partnerships and collaborations to feature the campaign prominently;</w:t>
      </w:r>
    </w:p>
    <w:p w14:paraId="14ECD9BE" w14:textId="77777777" w:rsidR="00930FB4" w:rsidRPr="00930FB4" w:rsidRDefault="00930FB4" w:rsidP="00930FB4">
      <w:pPr>
        <w:pStyle w:val="ListParagraph"/>
        <w:numPr>
          <w:ilvl w:val="0"/>
          <w:numId w:val="39"/>
        </w:numPr>
        <w:rPr>
          <w:szCs w:val="22"/>
        </w:rPr>
      </w:pPr>
      <w:r w:rsidRPr="00930FB4">
        <w:rPr>
          <w:szCs w:val="22"/>
        </w:rPr>
        <w:t>Promote the social video and promo video on organization’s and UNFPA’s social media pages (Facebook, Instagram, etc);</w:t>
      </w:r>
    </w:p>
    <w:p w14:paraId="5D6A0AB7" w14:textId="77777777" w:rsidR="00930FB4" w:rsidRPr="00930FB4" w:rsidRDefault="00930FB4" w:rsidP="00930FB4">
      <w:pPr>
        <w:pStyle w:val="ListParagraph"/>
        <w:numPr>
          <w:ilvl w:val="0"/>
          <w:numId w:val="39"/>
        </w:numPr>
        <w:rPr>
          <w:szCs w:val="22"/>
        </w:rPr>
      </w:pPr>
      <w:r w:rsidRPr="00930FB4">
        <w:rPr>
          <w:szCs w:val="22"/>
        </w:rPr>
        <w:t>Conduct an internal debriefing session to evaluate the success of the campaign and identify lessons learned for future events;</w:t>
      </w:r>
    </w:p>
    <w:p w14:paraId="4829ED44" w14:textId="77777777" w:rsidR="00930FB4" w:rsidRPr="00930FB4" w:rsidRDefault="00930FB4" w:rsidP="00930FB4">
      <w:pPr>
        <w:pStyle w:val="ListParagraph"/>
        <w:numPr>
          <w:ilvl w:val="0"/>
          <w:numId w:val="39"/>
        </w:numPr>
        <w:rPr>
          <w:szCs w:val="22"/>
        </w:rPr>
      </w:pPr>
      <w:r w:rsidRPr="00930FB4">
        <w:rPr>
          <w:szCs w:val="22"/>
        </w:rPr>
        <w:t xml:space="preserve">Document campaign and sessions’ outcomes, participant feedback, and key insights and related reporting documents to UNFPA project team; and </w:t>
      </w:r>
    </w:p>
    <w:p w14:paraId="0B801AEE" w14:textId="77777777" w:rsidR="00930FB4" w:rsidRPr="00930FB4" w:rsidRDefault="00930FB4" w:rsidP="00930FB4">
      <w:pPr>
        <w:pStyle w:val="ListParagraph"/>
        <w:numPr>
          <w:ilvl w:val="0"/>
          <w:numId w:val="39"/>
        </w:numPr>
        <w:rPr>
          <w:szCs w:val="22"/>
        </w:rPr>
      </w:pPr>
      <w:r w:rsidRPr="00930FB4">
        <w:rPr>
          <w:szCs w:val="22"/>
        </w:rPr>
        <w:t>Prepare session reports highlighting achievements, challenges, and recommendations for future engagement;</w:t>
      </w:r>
    </w:p>
    <w:p w14:paraId="4C95CC0A" w14:textId="5A44455A" w:rsidR="00930FB4" w:rsidRPr="00930FB4" w:rsidRDefault="00930FB4" w:rsidP="00930FB4">
      <w:pPr>
        <w:pStyle w:val="ListParagraph"/>
        <w:numPr>
          <w:ilvl w:val="0"/>
          <w:numId w:val="39"/>
        </w:numPr>
        <w:rPr>
          <w:szCs w:val="22"/>
        </w:rPr>
      </w:pPr>
      <w:r w:rsidRPr="00930FB4">
        <w:rPr>
          <w:szCs w:val="22"/>
        </w:rPr>
        <w:t>Create a script and storyboard for the promo video that is inclusive, aligned with global guidance, and summarizes the project's outcomes;</w:t>
      </w:r>
    </w:p>
    <w:p w14:paraId="29C18296" w14:textId="77777777" w:rsidR="00930FB4" w:rsidRPr="00930FB4" w:rsidRDefault="00930FB4" w:rsidP="00930FB4">
      <w:pPr>
        <w:pStyle w:val="ListParagraph"/>
        <w:numPr>
          <w:ilvl w:val="0"/>
          <w:numId w:val="39"/>
        </w:numPr>
        <w:rPr>
          <w:szCs w:val="22"/>
        </w:rPr>
      </w:pPr>
      <w:r w:rsidRPr="00930FB4">
        <w:rPr>
          <w:szCs w:val="22"/>
        </w:rPr>
        <w:t>Monitor engagement metrics, such as likes, shares, and comments, to assess the diverse reach and impact of the promotional activities;</w:t>
      </w:r>
    </w:p>
    <w:p w14:paraId="7FBB7DFE" w14:textId="77777777" w:rsidR="00930FB4" w:rsidRPr="00930FB4" w:rsidRDefault="00930FB4" w:rsidP="00930FB4">
      <w:pPr>
        <w:pStyle w:val="ListParagraph"/>
        <w:numPr>
          <w:ilvl w:val="0"/>
          <w:numId w:val="39"/>
        </w:numPr>
        <w:rPr>
          <w:szCs w:val="22"/>
        </w:rPr>
      </w:pPr>
      <w:r w:rsidRPr="00930FB4">
        <w:rPr>
          <w:szCs w:val="22"/>
        </w:rPr>
        <w:t>Develop a media outreach plan that includes press releases, media kits, and personalized pitches to effectively and inclusively communicate the goals and importance of the campaign;</w:t>
      </w:r>
    </w:p>
    <w:p w14:paraId="0DC078F1" w14:textId="56DD80BE" w:rsidR="00215511" w:rsidRPr="00C70A93" w:rsidRDefault="00930FB4" w:rsidP="00930FB4">
      <w:pPr>
        <w:pStyle w:val="ListParagraph"/>
        <w:numPr>
          <w:ilvl w:val="0"/>
          <w:numId w:val="39"/>
        </w:numPr>
        <w:rPr>
          <w:szCs w:val="22"/>
        </w:rPr>
      </w:pPr>
      <w:r w:rsidRPr="00930FB4">
        <w:rPr>
          <w:szCs w:val="22"/>
        </w:rPr>
        <w:t>Prepare a detailed monitoring report, including quantitative data and qualitative feedback, for submission to UNFPA</w:t>
      </w:r>
      <w:r w:rsidR="00215511" w:rsidRPr="00215511">
        <w:rPr>
          <w:szCs w:val="22"/>
        </w:rPr>
        <w:t>.</w:t>
      </w:r>
    </w:p>
    <w:p w14:paraId="581ED8D6" w14:textId="77777777" w:rsidR="00EC1329" w:rsidRPr="00ED7EEA" w:rsidRDefault="00EC1329" w:rsidP="007A7CEC">
      <w:pPr>
        <w:jc w:val="both"/>
        <w:rPr>
          <w:sz w:val="22"/>
          <w:szCs w:val="22"/>
        </w:rPr>
      </w:pPr>
    </w:p>
    <w:p w14:paraId="3778AADE" w14:textId="77777777" w:rsidR="00ED7EEA" w:rsidRPr="00ED7EEA" w:rsidRDefault="00ED7EEA" w:rsidP="00ED7EEA">
      <w:pPr>
        <w:widowControl w:val="0"/>
        <w:overflowPunct w:val="0"/>
        <w:autoSpaceDE w:val="0"/>
        <w:autoSpaceDN w:val="0"/>
        <w:adjustRightInd w:val="0"/>
        <w:jc w:val="both"/>
        <w:rPr>
          <w:b/>
          <w:sz w:val="22"/>
          <w:szCs w:val="22"/>
          <w:u w:val="single"/>
        </w:rPr>
      </w:pPr>
      <w:r w:rsidRPr="00ED7EEA">
        <w:rPr>
          <w:b/>
          <w:sz w:val="22"/>
          <w:szCs w:val="22"/>
          <w:u w:val="single"/>
        </w:rPr>
        <w:t>Deliverables:</w:t>
      </w:r>
    </w:p>
    <w:p w14:paraId="2B3FCB49" w14:textId="77777777" w:rsidR="00ED7EEA" w:rsidRPr="00ED7EEA" w:rsidRDefault="00ED7EEA" w:rsidP="00ED7EEA">
      <w:pPr>
        <w:widowControl w:val="0"/>
        <w:overflowPunct w:val="0"/>
        <w:autoSpaceDE w:val="0"/>
        <w:autoSpaceDN w:val="0"/>
        <w:adjustRightInd w:val="0"/>
        <w:jc w:val="both"/>
        <w:rPr>
          <w:b/>
          <w:sz w:val="22"/>
          <w:szCs w:val="22"/>
          <w:u w:val="single"/>
        </w:rPr>
      </w:pPr>
    </w:p>
    <w:p w14:paraId="414349F8" w14:textId="77777777" w:rsidR="000013E7" w:rsidRDefault="000013E7" w:rsidP="000013E7">
      <w:pPr>
        <w:widowControl w:val="0"/>
        <w:overflowPunct w:val="0"/>
        <w:autoSpaceDE w:val="0"/>
        <w:autoSpaceDN w:val="0"/>
        <w:adjustRightInd w:val="0"/>
        <w:jc w:val="both"/>
        <w:rPr>
          <w:sz w:val="22"/>
          <w:szCs w:val="22"/>
          <w:lang w:eastAsia="en-GB"/>
        </w:rPr>
      </w:pPr>
      <w:r w:rsidRPr="000013E7">
        <w:rPr>
          <w:sz w:val="22"/>
          <w:szCs w:val="22"/>
          <w:lang w:eastAsia="en-GB"/>
        </w:rPr>
        <w:t>The National Institution shall be expected to deliver the following key outputs:</w:t>
      </w:r>
    </w:p>
    <w:p w14:paraId="5BD6B4B7" w14:textId="77777777" w:rsidR="000013E7" w:rsidRPr="000013E7" w:rsidRDefault="000013E7" w:rsidP="000013E7">
      <w:pPr>
        <w:widowControl w:val="0"/>
        <w:overflowPunct w:val="0"/>
        <w:autoSpaceDE w:val="0"/>
        <w:autoSpaceDN w:val="0"/>
        <w:adjustRightInd w:val="0"/>
        <w:jc w:val="both"/>
        <w:rPr>
          <w:sz w:val="22"/>
          <w:szCs w:val="22"/>
          <w:lang w:eastAsia="en-GB"/>
        </w:rPr>
      </w:pPr>
    </w:p>
    <w:p w14:paraId="1401FF3A" w14:textId="77777777" w:rsidR="00930FB4" w:rsidRPr="00930FB4" w:rsidRDefault="00930FB4" w:rsidP="00930FB4">
      <w:pPr>
        <w:pStyle w:val="ListParagraph"/>
        <w:widowControl w:val="0"/>
        <w:numPr>
          <w:ilvl w:val="0"/>
          <w:numId w:val="40"/>
        </w:numPr>
        <w:jc w:val="both"/>
        <w:rPr>
          <w:szCs w:val="22"/>
        </w:rPr>
      </w:pPr>
      <w:r w:rsidRPr="00930FB4">
        <w:rPr>
          <w:szCs w:val="22"/>
        </w:rPr>
        <w:t>1800 persons reached by inclusive and accessible information sessions held in the 4 target regions;</w:t>
      </w:r>
    </w:p>
    <w:p w14:paraId="2BA90DC4" w14:textId="77777777" w:rsidR="00930FB4" w:rsidRPr="00930FB4" w:rsidRDefault="00930FB4" w:rsidP="00930FB4">
      <w:pPr>
        <w:pStyle w:val="ListParagraph"/>
        <w:widowControl w:val="0"/>
        <w:numPr>
          <w:ilvl w:val="0"/>
          <w:numId w:val="40"/>
        </w:numPr>
        <w:jc w:val="both"/>
        <w:rPr>
          <w:szCs w:val="22"/>
        </w:rPr>
      </w:pPr>
      <w:r w:rsidRPr="00930FB4">
        <w:rPr>
          <w:szCs w:val="22"/>
        </w:rPr>
        <w:t>45 community engagement events/sessions held in 4 target regions;</w:t>
      </w:r>
    </w:p>
    <w:p w14:paraId="0F81ECCD" w14:textId="77777777" w:rsidR="00930FB4" w:rsidRPr="00930FB4" w:rsidRDefault="00930FB4" w:rsidP="00930FB4">
      <w:pPr>
        <w:pStyle w:val="ListParagraph"/>
        <w:widowControl w:val="0"/>
        <w:numPr>
          <w:ilvl w:val="0"/>
          <w:numId w:val="40"/>
        </w:numPr>
        <w:jc w:val="both"/>
        <w:rPr>
          <w:szCs w:val="22"/>
        </w:rPr>
      </w:pPr>
      <w:r w:rsidRPr="00930FB4">
        <w:rPr>
          <w:szCs w:val="22"/>
        </w:rPr>
        <w:t>30000 community members live in the target location and benefited from information shared through a rage of public events, as well as social media;</w:t>
      </w:r>
    </w:p>
    <w:p w14:paraId="06662AB9" w14:textId="77777777" w:rsidR="00930FB4" w:rsidRPr="00930FB4" w:rsidRDefault="00930FB4" w:rsidP="00930FB4">
      <w:pPr>
        <w:pStyle w:val="ListParagraph"/>
        <w:widowControl w:val="0"/>
        <w:numPr>
          <w:ilvl w:val="0"/>
          <w:numId w:val="40"/>
        </w:numPr>
        <w:jc w:val="both"/>
        <w:rPr>
          <w:szCs w:val="22"/>
        </w:rPr>
      </w:pPr>
      <w:r w:rsidRPr="00930FB4">
        <w:rPr>
          <w:szCs w:val="22"/>
        </w:rPr>
        <w:t xml:space="preserve">Two roll-ups and other visibility materials to be distributed during campaign and sessions; </w:t>
      </w:r>
    </w:p>
    <w:p w14:paraId="1881C22B" w14:textId="77777777" w:rsidR="00930FB4" w:rsidRPr="00930FB4" w:rsidRDefault="00930FB4" w:rsidP="00930FB4">
      <w:pPr>
        <w:pStyle w:val="ListParagraph"/>
        <w:widowControl w:val="0"/>
        <w:numPr>
          <w:ilvl w:val="0"/>
          <w:numId w:val="40"/>
        </w:numPr>
        <w:jc w:val="both"/>
        <w:rPr>
          <w:szCs w:val="22"/>
        </w:rPr>
      </w:pPr>
      <w:r w:rsidRPr="00930FB4">
        <w:rPr>
          <w:szCs w:val="22"/>
        </w:rPr>
        <w:t>Two animated social video;</w:t>
      </w:r>
    </w:p>
    <w:p w14:paraId="45029F9F" w14:textId="77777777" w:rsidR="00930FB4" w:rsidRPr="00930FB4" w:rsidRDefault="00930FB4" w:rsidP="00930FB4">
      <w:pPr>
        <w:pStyle w:val="ListParagraph"/>
        <w:widowControl w:val="0"/>
        <w:numPr>
          <w:ilvl w:val="0"/>
          <w:numId w:val="40"/>
        </w:numPr>
        <w:jc w:val="both"/>
        <w:rPr>
          <w:szCs w:val="22"/>
        </w:rPr>
      </w:pPr>
      <w:r w:rsidRPr="00930FB4">
        <w:rPr>
          <w:szCs w:val="22"/>
        </w:rPr>
        <w:t>Two promo highlights video;</w:t>
      </w:r>
    </w:p>
    <w:p w14:paraId="10B272DA" w14:textId="77777777" w:rsidR="00930FB4" w:rsidRDefault="00930FB4" w:rsidP="00930FB4">
      <w:pPr>
        <w:pStyle w:val="ListParagraph"/>
        <w:widowControl w:val="0"/>
        <w:numPr>
          <w:ilvl w:val="0"/>
          <w:numId w:val="40"/>
        </w:numPr>
        <w:jc w:val="both"/>
        <w:rPr>
          <w:szCs w:val="22"/>
        </w:rPr>
      </w:pPr>
      <w:r w:rsidRPr="00930FB4">
        <w:rPr>
          <w:szCs w:val="22"/>
        </w:rPr>
        <w:t>Social media products (posters, story ideas, carousel posts and etc.);</w:t>
      </w:r>
    </w:p>
    <w:p w14:paraId="7B8124B0" w14:textId="77777777" w:rsidR="00930FB4" w:rsidRPr="00930FB4" w:rsidRDefault="00930FB4" w:rsidP="00930FB4">
      <w:pPr>
        <w:pStyle w:val="ListParagraph"/>
        <w:widowControl w:val="0"/>
        <w:jc w:val="both"/>
        <w:rPr>
          <w:szCs w:val="22"/>
        </w:rPr>
      </w:pPr>
    </w:p>
    <w:p w14:paraId="21D3E6AE" w14:textId="1912CC3C" w:rsidR="00C70A93" w:rsidRPr="00930FB4" w:rsidRDefault="00930FB4" w:rsidP="00930FB4">
      <w:pPr>
        <w:pStyle w:val="ListParagraph"/>
        <w:widowControl w:val="0"/>
        <w:numPr>
          <w:ilvl w:val="0"/>
          <w:numId w:val="40"/>
        </w:numPr>
        <w:jc w:val="both"/>
        <w:rPr>
          <w:szCs w:val="22"/>
        </w:rPr>
      </w:pPr>
      <w:r w:rsidRPr="00930FB4">
        <w:rPr>
          <w:szCs w:val="22"/>
        </w:rPr>
        <w:lastRenderedPageBreak/>
        <w:t>Comprehensive final report summarizing the overall impact of the promotional activities, including successes, challenges, and lessons learned (data, photos, videos, etc.)</w:t>
      </w:r>
      <w:r>
        <w:rPr>
          <w:szCs w:val="22"/>
        </w:rPr>
        <w:t>.</w:t>
      </w:r>
    </w:p>
    <w:p w14:paraId="01804821" w14:textId="77777777" w:rsidR="007A7CEC" w:rsidRDefault="007A7CEC" w:rsidP="001516AE">
      <w:pPr>
        <w:widowControl w:val="0"/>
        <w:overflowPunct w:val="0"/>
        <w:autoSpaceDE w:val="0"/>
        <w:autoSpaceDN w:val="0"/>
        <w:adjustRightInd w:val="0"/>
        <w:jc w:val="both"/>
        <w:rPr>
          <w:sz w:val="22"/>
          <w:szCs w:val="22"/>
        </w:rPr>
      </w:pPr>
    </w:p>
    <w:p w14:paraId="6DE81CE5" w14:textId="4BD3B068" w:rsidR="00ED7EEA" w:rsidRDefault="00ED7EEA" w:rsidP="001516AE">
      <w:pPr>
        <w:widowControl w:val="0"/>
        <w:overflowPunct w:val="0"/>
        <w:autoSpaceDE w:val="0"/>
        <w:autoSpaceDN w:val="0"/>
        <w:adjustRightInd w:val="0"/>
        <w:jc w:val="both"/>
        <w:rPr>
          <w:b/>
          <w:sz w:val="22"/>
          <w:szCs w:val="22"/>
          <w:u w:val="single"/>
        </w:rPr>
      </w:pPr>
      <w:r w:rsidRPr="001516AE">
        <w:rPr>
          <w:b/>
          <w:sz w:val="22"/>
          <w:szCs w:val="22"/>
          <w:u w:val="single"/>
        </w:rPr>
        <w:t>Eligibility criteria:</w:t>
      </w:r>
    </w:p>
    <w:p w14:paraId="16593373" w14:textId="77777777" w:rsidR="001516AE" w:rsidRPr="001516AE" w:rsidRDefault="001516AE" w:rsidP="001516AE">
      <w:pPr>
        <w:widowControl w:val="0"/>
        <w:overflowPunct w:val="0"/>
        <w:autoSpaceDE w:val="0"/>
        <w:autoSpaceDN w:val="0"/>
        <w:adjustRightInd w:val="0"/>
        <w:jc w:val="both"/>
        <w:rPr>
          <w:b/>
          <w:sz w:val="22"/>
          <w:szCs w:val="22"/>
          <w:u w:val="single"/>
        </w:rPr>
      </w:pPr>
    </w:p>
    <w:p w14:paraId="660FDD3A" w14:textId="77777777" w:rsidR="00C30A52" w:rsidRPr="00830621" w:rsidRDefault="00C30A52" w:rsidP="00C30A52">
      <w:pPr>
        <w:pStyle w:val="ListParagraph"/>
        <w:widowControl w:val="0"/>
        <w:numPr>
          <w:ilvl w:val="0"/>
          <w:numId w:val="41"/>
        </w:numPr>
        <w:jc w:val="both"/>
        <w:rPr>
          <w:szCs w:val="22"/>
          <w:u w:color="000000"/>
          <w:lang w:val="en-GB"/>
        </w:rPr>
      </w:pPr>
      <w:r w:rsidRPr="00830621">
        <w:rPr>
          <w:szCs w:val="22"/>
          <w:u w:color="000000"/>
          <w:lang w:val="en-GB"/>
        </w:rPr>
        <w:t>Registration as a legal non-profit or public entity;</w:t>
      </w:r>
    </w:p>
    <w:p w14:paraId="09A6F16F" w14:textId="77777777" w:rsidR="00C30A52" w:rsidRPr="00830621" w:rsidRDefault="00C30A52" w:rsidP="00C30A52">
      <w:pPr>
        <w:pStyle w:val="ListParagraph"/>
        <w:widowControl w:val="0"/>
        <w:numPr>
          <w:ilvl w:val="0"/>
          <w:numId w:val="41"/>
        </w:numPr>
        <w:jc w:val="both"/>
        <w:rPr>
          <w:szCs w:val="22"/>
          <w:u w:color="000000"/>
          <w:lang w:val="en-GB"/>
        </w:rPr>
      </w:pPr>
      <w:r w:rsidRPr="00830621">
        <w:rPr>
          <w:szCs w:val="22"/>
          <w:u w:color="000000"/>
          <w:lang w:val="en-GB"/>
        </w:rPr>
        <w:t>Proven experience of at least three years in planning and implementation of awareness raising activities/campaigns on various social issues, including gender equality;</w:t>
      </w:r>
    </w:p>
    <w:p w14:paraId="6488F05C" w14:textId="77777777" w:rsidR="00C30A52" w:rsidRPr="00830621" w:rsidRDefault="00C30A52" w:rsidP="00C30A52">
      <w:pPr>
        <w:pStyle w:val="ListParagraph"/>
        <w:widowControl w:val="0"/>
        <w:numPr>
          <w:ilvl w:val="0"/>
          <w:numId w:val="41"/>
        </w:numPr>
        <w:jc w:val="both"/>
        <w:rPr>
          <w:szCs w:val="22"/>
          <w:u w:color="000000"/>
          <w:lang w:val="en-GB"/>
        </w:rPr>
      </w:pPr>
      <w:r w:rsidRPr="00830621">
        <w:rPr>
          <w:szCs w:val="22"/>
          <w:u w:color="000000"/>
          <w:lang w:val="en-GB"/>
        </w:rPr>
        <w:t>Demonstrated experience of conception, production and editing of short video documentaries and PSAs. Experience with production of short videos on social issues will be considered an asset;</w:t>
      </w:r>
    </w:p>
    <w:p w14:paraId="61281E11" w14:textId="047BD70B" w:rsidR="00C70A93" w:rsidRPr="00830621" w:rsidRDefault="00C30A52" w:rsidP="00C30A52">
      <w:pPr>
        <w:pStyle w:val="ListParagraph"/>
        <w:widowControl w:val="0"/>
        <w:numPr>
          <w:ilvl w:val="0"/>
          <w:numId w:val="41"/>
        </w:numPr>
        <w:jc w:val="both"/>
        <w:rPr>
          <w:szCs w:val="22"/>
          <w:u w:color="000000"/>
          <w:lang w:val="en-GB"/>
        </w:rPr>
      </w:pPr>
      <w:r w:rsidRPr="00830621">
        <w:rPr>
          <w:szCs w:val="22"/>
          <w:u w:color="000000"/>
          <w:lang w:val="en-GB"/>
        </w:rPr>
        <w:t>Creative approach, strong organizational, troubleshooting and communication skills of the personnel</w:t>
      </w:r>
      <w:r w:rsidR="00C70A93" w:rsidRPr="00830621">
        <w:rPr>
          <w:szCs w:val="22"/>
          <w:u w:color="000000"/>
          <w:lang w:val="en-GB"/>
        </w:rPr>
        <w:t>.</w:t>
      </w:r>
    </w:p>
    <w:p w14:paraId="449CCE74" w14:textId="77777777" w:rsidR="00C70A93" w:rsidRPr="000013E7" w:rsidRDefault="00C70A93" w:rsidP="00ED7EEA">
      <w:pPr>
        <w:widowControl w:val="0"/>
        <w:overflowPunct w:val="0"/>
        <w:autoSpaceDE w:val="0"/>
        <w:autoSpaceDN w:val="0"/>
        <w:adjustRightInd w:val="0"/>
        <w:jc w:val="both"/>
        <w:rPr>
          <w:b/>
          <w:sz w:val="22"/>
          <w:szCs w:val="22"/>
          <w:u w:val="single"/>
          <w:lang w:val="en-GB"/>
        </w:rPr>
      </w:pPr>
    </w:p>
    <w:p w14:paraId="4D04399F" w14:textId="45951D9D" w:rsidR="00ED7EEA" w:rsidRDefault="00ED7EEA" w:rsidP="00ED7EEA">
      <w:pPr>
        <w:widowControl w:val="0"/>
        <w:overflowPunct w:val="0"/>
        <w:autoSpaceDE w:val="0"/>
        <w:autoSpaceDN w:val="0"/>
        <w:adjustRightInd w:val="0"/>
        <w:jc w:val="both"/>
        <w:rPr>
          <w:b/>
          <w:sz w:val="22"/>
          <w:szCs w:val="22"/>
          <w:u w:val="single"/>
        </w:rPr>
      </w:pPr>
      <w:r w:rsidRPr="00ED7EEA">
        <w:rPr>
          <w:b/>
          <w:sz w:val="22"/>
          <w:szCs w:val="22"/>
          <w:u w:val="single"/>
        </w:rPr>
        <w:t xml:space="preserve">Contract duration: </w:t>
      </w:r>
    </w:p>
    <w:p w14:paraId="0DE320A8" w14:textId="77777777" w:rsidR="007A7CEC" w:rsidRPr="00ED7EEA" w:rsidRDefault="007A7CEC" w:rsidP="00ED7EEA">
      <w:pPr>
        <w:widowControl w:val="0"/>
        <w:overflowPunct w:val="0"/>
        <w:autoSpaceDE w:val="0"/>
        <w:autoSpaceDN w:val="0"/>
        <w:adjustRightInd w:val="0"/>
        <w:jc w:val="both"/>
        <w:rPr>
          <w:b/>
          <w:sz w:val="22"/>
          <w:szCs w:val="22"/>
          <w:u w:val="single"/>
        </w:rPr>
      </w:pPr>
    </w:p>
    <w:p w14:paraId="4BBF6762" w14:textId="157DB98D" w:rsidR="001516AE" w:rsidRDefault="00DB569F" w:rsidP="00ED7EEA">
      <w:pPr>
        <w:jc w:val="both"/>
        <w:rPr>
          <w:i/>
          <w:iCs/>
          <w:sz w:val="22"/>
          <w:szCs w:val="22"/>
        </w:rPr>
      </w:pPr>
      <w:r>
        <w:rPr>
          <w:i/>
          <w:iCs/>
          <w:sz w:val="22"/>
          <w:szCs w:val="22"/>
        </w:rPr>
        <w:t>October 1</w:t>
      </w:r>
      <w:r w:rsidR="00C73E5A">
        <w:rPr>
          <w:i/>
          <w:iCs/>
          <w:sz w:val="22"/>
          <w:szCs w:val="22"/>
        </w:rPr>
        <w:t>0</w:t>
      </w:r>
      <w:r w:rsidR="004973D6">
        <w:rPr>
          <w:i/>
          <w:iCs/>
          <w:sz w:val="22"/>
          <w:szCs w:val="22"/>
        </w:rPr>
        <w:t xml:space="preserve"> </w:t>
      </w:r>
      <w:r w:rsidR="00C30A52" w:rsidRPr="00C30A52">
        <w:rPr>
          <w:i/>
          <w:iCs/>
          <w:sz w:val="22"/>
          <w:szCs w:val="22"/>
        </w:rPr>
        <w:t xml:space="preserve"> </w:t>
      </w:r>
      <w:r w:rsidR="004973D6">
        <w:rPr>
          <w:i/>
          <w:iCs/>
          <w:sz w:val="22"/>
          <w:szCs w:val="22"/>
        </w:rPr>
        <w:t>–</w:t>
      </w:r>
      <w:r w:rsidR="00C30A52" w:rsidRPr="00C30A52">
        <w:rPr>
          <w:i/>
          <w:iCs/>
          <w:sz w:val="22"/>
          <w:szCs w:val="22"/>
        </w:rPr>
        <w:t xml:space="preserve"> December</w:t>
      </w:r>
      <w:r w:rsidR="004973D6">
        <w:rPr>
          <w:i/>
          <w:iCs/>
          <w:sz w:val="22"/>
          <w:szCs w:val="22"/>
        </w:rPr>
        <w:t xml:space="preserve"> 31</w:t>
      </w:r>
      <w:r w:rsidR="00C30A52" w:rsidRPr="00C30A52">
        <w:rPr>
          <w:i/>
          <w:iCs/>
          <w:sz w:val="22"/>
          <w:szCs w:val="22"/>
        </w:rPr>
        <w:t>, 2024</w:t>
      </w:r>
    </w:p>
    <w:p w14:paraId="6CBDA072" w14:textId="77777777" w:rsidR="00C30A52" w:rsidRPr="00ED7EEA" w:rsidRDefault="00C30A52" w:rsidP="00ED7EEA">
      <w:pPr>
        <w:jc w:val="both"/>
        <w:rPr>
          <w:sz w:val="22"/>
          <w:szCs w:val="22"/>
        </w:rPr>
      </w:pPr>
    </w:p>
    <w:p w14:paraId="0661C48F" w14:textId="77777777" w:rsidR="00ED7EEA" w:rsidRDefault="00ED7EEA" w:rsidP="00ED7EEA">
      <w:pPr>
        <w:autoSpaceDE w:val="0"/>
        <w:autoSpaceDN w:val="0"/>
        <w:adjustRightInd w:val="0"/>
        <w:jc w:val="both"/>
        <w:rPr>
          <w:b/>
          <w:bCs/>
          <w:color w:val="000000"/>
          <w:sz w:val="22"/>
          <w:szCs w:val="22"/>
          <w:u w:val="single"/>
        </w:rPr>
      </w:pPr>
      <w:r w:rsidRPr="00ED7EEA">
        <w:rPr>
          <w:b/>
          <w:bCs/>
          <w:color w:val="000000"/>
          <w:sz w:val="22"/>
          <w:szCs w:val="22"/>
          <w:u w:val="single"/>
        </w:rPr>
        <w:t xml:space="preserve">Specific Conditions: </w:t>
      </w:r>
    </w:p>
    <w:p w14:paraId="0C75D425" w14:textId="77777777" w:rsidR="007A7CEC" w:rsidRPr="00ED7EEA" w:rsidRDefault="007A7CEC" w:rsidP="00ED7EEA">
      <w:pPr>
        <w:autoSpaceDE w:val="0"/>
        <w:autoSpaceDN w:val="0"/>
        <w:adjustRightInd w:val="0"/>
        <w:jc w:val="both"/>
        <w:rPr>
          <w:color w:val="000000"/>
          <w:sz w:val="22"/>
          <w:szCs w:val="22"/>
          <w:u w:val="single"/>
        </w:rPr>
      </w:pPr>
    </w:p>
    <w:p w14:paraId="63616D29" w14:textId="5637EC33" w:rsidR="00D01B7C" w:rsidRDefault="00ED7EEA"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r w:rsidRPr="00ED7EEA">
        <w:rPr>
          <w:i/>
          <w:iCs/>
          <w:color w:val="000000"/>
          <w:sz w:val="22"/>
          <w:szCs w:val="22"/>
          <w:u w:color="000000"/>
          <w:lang w:val="en-GB" w:eastAsia="en-GB"/>
        </w:rPr>
        <w:t xml:space="preserve">Ownership of the output: </w:t>
      </w:r>
      <w:r w:rsidRPr="00ED7EEA">
        <w:rPr>
          <w:color w:val="000000"/>
          <w:sz w:val="22"/>
          <w:szCs w:val="22"/>
          <w:u w:color="000000"/>
          <w:lang w:val="en-GB" w:eastAsia="en-GB"/>
        </w:rPr>
        <w:t>UNFPA</w:t>
      </w:r>
      <w:bookmarkEnd w:id="0"/>
    </w:p>
    <w:p w14:paraId="5A71650A"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7571C4DE"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A4327B2"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38B0086"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11B088EE"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A5F70AD"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3653D7A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3C59028D"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16036FA3"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1E48309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5E18C90"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6BE80E7B"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1B322457"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7FA94CF6"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12A9B5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C4628C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02BBA78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1F5CD28"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039C6CB4"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16D212A"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9945379"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562AD296"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28B0ED4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01F4469F"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7AF29875"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055AB160"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2E57050E"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7F91D1AE"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0443FBC2"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7D984BCC"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E742C54" w14:textId="77777777" w:rsidR="00C70A93" w:rsidRDefault="00C70A93" w:rsidP="000013E7">
      <w:pPr>
        <w:widowControl w:val="0"/>
        <w:pBdr>
          <w:top w:val="nil"/>
          <w:left w:val="nil"/>
          <w:bottom w:val="nil"/>
          <w:right w:val="nil"/>
          <w:between w:val="nil"/>
          <w:bar w:val="nil"/>
        </w:pBdr>
        <w:shd w:val="clear" w:color="auto" w:fill="FFFFFF"/>
        <w:jc w:val="both"/>
        <w:rPr>
          <w:color w:val="000000"/>
          <w:sz w:val="22"/>
          <w:szCs w:val="22"/>
          <w:u w:color="000000"/>
          <w:lang w:val="en-GB" w:eastAsia="en-GB"/>
        </w:rPr>
      </w:pPr>
    </w:p>
    <w:p w14:paraId="469F61CE" w14:textId="77777777" w:rsidR="00C70A93" w:rsidRPr="000013E7" w:rsidRDefault="00C70A93" w:rsidP="000013E7">
      <w:pPr>
        <w:widowControl w:val="0"/>
        <w:pBdr>
          <w:top w:val="nil"/>
          <w:left w:val="nil"/>
          <w:bottom w:val="nil"/>
          <w:right w:val="nil"/>
          <w:between w:val="nil"/>
          <w:bar w:val="nil"/>
        </w:pBdr>
        <w:shd w:val="clear" w:color="auto" w:fill="FFFFFF"/>
        <w:jc w:val="both"/>
        <w:rPr>
          <w:rFonts w:eastAsia="Arial Unicode MS"/>
          <w:color w:val="000000"/>
          <w:sz w:val="22"/>
          <w:szCs w:val="22"/>
          <w:u w:color="000000"/>
          <w:bdr w:val="nil"/>
          <w:lang w:val="en-GB"/>
        </w:rPr>
      </w:pPr>
    </w:p>
    <w:p w14:paraId="3CF46EB1" w14:textId="77777777" w:rsidR="00782483" w:rsidRDefault="00782483" w:rsidP="002B0813">
      <w:pPr>
        <w:pStyle w:val="ListParagraph"/>
        <w:numPr>
          <w:ilvl w:val="0"/>
          <w:numId w:val="4"/>
        </w:numPr>
        <w:jc w:val="both"/>
        <w:rPr>
          <w:b/>
          <w:szCs w:val="22"/>
        </w:rPr>
      </w:pPr>
      <w:r w:rsidRPr="00DE5DE1">
        <w:rPr>
          <w:b/>
          <w:szCs w:val="22"/>
        </w:rPr>
        <w:lastRenderedPageBreak/>
        <w:t xml:space="preserve">Questions </w:t>
      </w:r>
    </w:p>
    <w:p w14:paraId="370FD006" w14:textId="77777777" w:rsidR="007A7CEC" w:rsidRPr="00DE5DE1" w:rsidRDefault="007A7CEC" w:rsidP="007A7CEC">
      <w:pPr>
        <w:pStyle w:val="ListParagraph"/>
        <w:ind w:left="360"/>
        <w:jc w:val="both"/>
        <w:rPr>
          <w:b/>
          <w:szCs w:val="22"/>
        </w:rPr>
      </w:pPr>
    </w:p>
    <w:p w14:paraId="0847547F" w14:textId="77777777" w:rsidR="00D435BB" w:rsidRPr="00DE5DE1"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DE5DE1">
        <w:rPr>
          <w:sz w:val="22"/>
          <w:szCs w:val="22"/>
        </w:rPr>
        <w:t xml:space="preserve">Questions </w:t>
      </w:r>
      <w:r w:rsidR="000D013A" w:rsidRPr="00DE5DE1">
        <w:rPr>
          <w:sz w:val="22"/>
          <w:szCs w:val="22"/>
        </w:rPr>
        <w:t xml:space="preserve">or requests for further clarifications </w:t>
      </w:r>
      <w:r w:rsidRPr="00DE5DE1">
        <w:rPr>
          <w:sz w:val="22"/>
          <w:szCs w:val="22"/>
        </w:rPr>
        <w:t>should be submitted in writing to the contact person below:</w:t>
      </w:r>
    </w:p>
    <w:p w14:paraId="33813799" w14:textId="77777777" w:rsidR="00782483" w:rsidRPr="00DE5DE1"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DE5DE1" w14:paraId="3AE79C1F" w14:textId="77777777" w:rsidTr="00047C0C">
        <w:trPr>
          <w:jc w:val="center"/>
        </w:trPr>
        <w:tc>
          <w:tcPr>
            <w:tcW w:w="3510" w:type="dxa"/>
            <w:shd w:val="clear" w:color="auto" w:fill="auto"/>
            <w:vAlign w:val="center"/>
          </w:tcPr>
          <w:p w14:paraId="7F3EA98B" w14:textId="77777777" w:rsidR="00782483" w:rsidRPr="00DE5DE1" w:rsidRDefault="00803F64" w:rsidP="003F6127">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eastAsia="Calibri"/>
                <w:sz w:val="22"/>
                <w:szCs w:val="22"/>
              </w:rPr>
            </w:pPr>
            <w:r w:rsidRPr="00DE5DE1">
              <w:rPr>
                <w:rFonts w:eastAsia="Calibri"/>
                <w:sz w:val="22"/>
                <w:szCs w:val="22"/>
              </w:rPr>
              <w:t>Name of contact p</w:t>
            </w:r>
            <w:r w:rsidR="00782483" w:rsidRPr="00DE5DE1">
              <w:rPr>
                <w:rFonts w:eastAsia="Calibri"/>
                <w:sz w:val="22"/>
                <w:szCs w:val="22"/>
              </w:rPr>
              <w:t xml:space="preserve">erson </w:t>
            </w:r>
            <w:r w:rsidR="00D435BB" w:rsidRPr="00DE5DE1">
              <w:rPr>
                <w:rFonts w:eastAsia="Calibri"/>
                <w:sz w:val="22"/>
                <w:szCs w:val="22"/>
              </w:rPr>
              <w:t>at</w:t>
            </w:r>
            <w:r w:rsidR="00782483" w:rsidRPr="00DE5DE1">
              <w:rPr>
                <w:rFonts w:eastAsia="Calibri"/>
                <w:sz w:val="22"/>
                <w:szCs w:val="22"/>
              </w:rPr>
              <w:t xml:space="preserve"> UNFPA:</w:t>
            </w:r>
          </w:p>
        </w:tc>
        <w:tc>
          <w:tcPr>
            <w:tcW w:w="5430" w:type="dxa"/>
            <w:shd w:val="clear" w:color="auto" w:fill="auto"/>
            <w:vAlign w:val="center"/>
          </w:tcPr>
          <w:p w14:paraId="21FB25D8" w14:textId="24A17DB4" w:rsidR="00782483" w:rsidRPr="00DE5DE1" w:rsidRDefault="00D01B7C" w:rsidP="00D01B7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Pr>
                <w:rFonts w:eastAsia="Calibri"/>
                <w:i/>
                <w:sz w:val="22"/>
                <w:szCs w:val="22"/>
              </w:rPr>
              <w:t>Ms</w:t>
            </w:r>
            <w:r w:rsidR="00BA2917" w:rsidRPr="00DE5DE1">
              <w:rPr>
                <w:rFonts w:eastAsia="Calibri"/>
                <w:i/>
                <w:sz w:val="22"/>
                <w:szCs w:val="22"/>
              </w:rPr>
              <w:t xml:space="preserve">. </w:t>
            </w:r>
            <w:r>
              <w:rPr>
                <w:rFonts w:eastAsia="Calibri"/>
                <w:i/>
                <w:sz w:val="22"/>
                <w:szCs w:val="22"/>
              </w:rPr>
              <w:t>Yegana</w:t>
            </w:r>
            <w:r w:rsidR="00D50F36">
              <w:rPr>
                <w:rFonts w:eastAsia="Calibri"/>
                <w:i/>
                <w:sz w:val="22"/>
                <w:szCs w:val="22"/>
              </w:rPr>
              <w:t xml:space="preserve"> </w:t>
            </w:r>
            <w:r>
              <w:rPr>
                <w:rFonts w:eastAsia="Calibri"/>
                <w:i/>
                <w:sz w:val="22"/>
                <w:szCs w:val="22"/>
              </w:rPr>
              <w:t>Ismailova</w:t>
            </w:r>
          </w:p>
        </w:tc>
      </w:tr>
      <w:tr w:rsidR="003A1F0A" w:rsidRPr="00DE5DE1" w14:paraId="749F1E74" w14:textId="77777777" w:rsidTr="00047C0C">
        <w:trPr>
          <w:jc w:val="center"/>
        </w:trPr>
        <w:tc>
          <w:tcPr>
            <w:tcW w:w="3510" w:type="dxa"/>
            <w:shd w:val="clear" w:color="auto" w:fill="auto"/>
            <w:vAlign w:val="center"/>
          </w:tcPr>
          <w:p w14:paraId="625D2421" w14:textId="77777777" w:rsidR="00782483" w:rsidRPr="00DE5DE1"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DE5DE1">
              <w:rPr>
                <w:rFonts w:eastAsia="Calibri"/>
                <w:sz w:val="22"/>
                <w:szCs w:val="22"/>
              </w:rPr>
              <w:t>Tel Nº:</w:t>
            </w:r>
          </w:p>
        </w:tc>
        <w:tc>
          <w:tcPr>
            <w:tcW w:w="5430" w:type="dxa"/>
            <w:shd w:val="clear" w:color="auto" w:fill="auto"/>
            <w:vAlign w:val="center"/>
          </w:tcPr>
          <w:p w14:paraId="2A400225" w14:textId="77777777" w:rsidR="00782483" w:rsidRPr="00DE5DE1" w:rsidRDefault="00BA2917"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DE5DE1">
              <w:rPr>
                <w:rFonts w:eastAsia="Calibri"/>
                <w:i/>
                <w:sz w:val="22"/>
                <w:szCs w:val="22"/>
              </w:rPr>
              <w:t>+99412 4922470</w:t>
            </w:r>
          </w:p>
        </w:tc>
      </w:tr>
      <w:tr w:rsidR="003A1F0A" w:rsidRPr="00DE5DE1" w14:paraId="71CC85A5" w14:textId="77777777" w:rsidTr="00047C0C">
        <w:trPr>
          <w:jc w:val="center"/>
        </w:trPr>
        <w:tc>
          <w:tcPr>
            <w:tcW w:w="3510" w:type="dxa"/>
            <w:shd w:val="clear" w:color="auto" w:fill="auto"/>
            <w:vAlign w:val="center"/>
          </w:tcPr>
          <w:p w14:paraId="17604041" w14:textId="77777777" w:rsidR="00782483" w:rsidRPr="00DE5DE1"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DE5DE1">
              <w:rPr>
                <w:rFonts w:eastAsia="Calibri"/>
                <w:sz w:val="22"/>
                <w:szCs w:val="22"/>
              </w:rPr>
              <w:t>Fax Nº:</w:t>
            </w:r>
          </w:p>
        </w:tc>
        <w:tc>
          <w:tcPr>
            <w:tcW w:w="5430" w:type="dxa"/>
            <w:shd w:val="clear" w:color="auto" w:fill="auto"/>
            <w:vAlign w:val="center"/>
          </w:tcPr>
          <w:p w14:paraId="628DB7AE" w14:textId="77777777" w:rsidR="00782483" w:rsidRPr="00DE5DE1" w:rsidRDefault="00BA2917" w:rsidP="0002021E">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DE5DE1">
              <w:rPr>
                <w:rFonts w:eastAsia="Calibri"/>
                <w:i/>
                <w:sz w:val="22"/>
                <w:szCs w:val="22"/>
              </w:rPr>
              <w:t>+99412 4922379</w:t>
            </w:r>
          </w:p>
        </w:tc>
      </w:tr>
      <w:tr w:rsidR="003A1F0A" w:rsidRPr="00DE5DE1" w14:paraId="35EF0BD2" w14:textId="77777777" w:rsidTr="00047C0C">
        <w:trPr>
          <w:jc w:val="center"/>
        </w:trPr>
        <w:tc>
          <w:tcPr>
            <w:tcW w:w="3510" w:type="dxa"/>
            <w:shd w:val="clear" w:color="auto" w:fill="auto"/>
            <w:vAlign w:val="center"/>
          </w:tcPr>
          <w:p w14:paraId="4E2FF94F" w14:textId="77777777" w:rsidR="00782483" w:rsidRPr="00DE5DE1" w:rsidRDefault="0078248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DE5DE1">
              <w:rPr>
                <w:rFonts w:eastAsia="Calibri"/>
                <w:sz w:val="22"/>
                <w:szCs w:val="22"/>
              </w:rPr>
              <w:t xml:space="preserve">Email address of </w:t>
            </w:r>
            <w:r w:rsidR="00D435BB" w:rsidRPr="00DE5DE1">
              <w:rPr>
                <w:rFonts w:eastAsia="Calibri"/>
                <w:sz w:val="22"/>
                <w:szCs w:val="22"/>
              </w:rPr>
              <w:t>c</w:t>
            </w:r>
            <w:r w:rsidRPr="00DE5DE1">
              <w:rPr>
                <w:rFonts w:eastAsia="Calibri"/>
                <w:sz w:val="22"/>
                <w:szCs w:val="22"/>
              </w:rPr>
              <w:t xml:space="preserve">ontact </w:t>
            </w:r>
            <w:r w:rsidR="00D435BB" w:rsidRPr="00DE5DE1">
              <w:rPr>
                <w:rFonts w:eastAsia="Calibri"/>
                <w:sz w:val="22"/>
                <w:szCs w:val="22"/>
              </w:rPr>
              <w:t>p</w:t>
            </w:r>
            <w:r w:rsidRPr="00DE5DE1">
              <w:rPr>
                <w:rFonts w:eastAsia="Calibri"/>
                <w:sz w:val="22"/>
                <w:szCs w:val="22"/>
              </w:rPr>
              <w:t>erson:</w:t>
            </w:r>
          </w:p>
        </w:tc>
        <w:tc>
          <w:tcPr>
            <w:tcW w:w="5430" w:type="dxa"/>
            <w:shd w:val="clear" w:color="auto" w:fill="auto"/>
            <w:vAlign w:val="center"/>
          </w:tcPr>
          <w:p w14:paraId="217C3AF8" w14:textId="3D867E71" w:rsidR="00782483" w:rsidRPr="00DE5DE1" w:rsidRDefault="00000000" w:rsidP="00D01B7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hyperlink r:id="rId12" w:history="1">
              <w:r w:rsidR="00D01B7C" w:rsidRPr="001868A0">
                <w:rPr>
                  <w:rStyle w:val="Hyperlink"/>
                </w:rPr>
                <w:t>ismailova</w:t>
              </w:r>
              <w:r w:rsidR="00D01B7C" w:rsidRPr="001868A0">
                <w:rPr>
                  <w:rStyle w:val="Hyperlink"/>
                  <w:rFonts w:eastAsia="Calibri"/>
                  <w:i/>
                  <w:sz w:val="22"/>
                  <w:szCs w:val="22"/>
                </w:rPr>
                <w:t>@unfpa.org</w:t>
              </w:r>
            </w:hyperlink>
            <w:r w:rsidR="00D01B7C">
              <w:rPr>
                <w:rStyle w:val="Hyperlink"/>
                <w:rFonts w:eastAsia="Calibri"/>
                <w:i/>
                <w:sz w:val="22"/>
                <w:szCs w:val="22"/>
              </w:rPr>
              <w:t xml:space="preserve"> </w:t>
            </w:r>
          </w:p>
        </w:tc>
      </w:tr>
    </w:tbl>
    <w:p w14:paraId="2EA534F5" w14:textId="77777777" w:rsidR="00D435BB" w:rsidRPr="00DE5DE1" w:rsidRDefault="00D435BB" w:rsidP="000D013A">
      <w:pPr>
        <w:tabs>
          <w:tab w:val="left" w:pos="1200"/>
        </w:tabs>
        <w:jc w:val="both"/>
        <w:rPr>
          <w:rFonts w:eastAsia="Times"/>
          <w:sz w:val="22"/>
          <w:szCs w:val="22"/>
        </w:rPr>
      </w:pPr>
    </w:p>
    <w:p w14:paraId="12ED614A" w14:textId="7DD92FBF" w:rsidR="00D435BB" w:rsidRPr="00DE5DE1" w:rsidRDefault="00D435BB" w:rsidP="00DE5DE1">
      <w:pPr>
        <w:tabs>
          <w:tab w:val="left" w:pos="6630"/>
          <w:tab w:val="left" w:pos="9120"/>
        </w:tabs>
        <w:jc w:val="both"/>
        <w:rPr>
          <w:rFonts w:eastAsia="Times"/>
          <w:sz w:val="22"/>
          <w:szCs w:val="22"/>
        </w:rPr>
      </w:pPr>
      <w:r w:rsidRPr="00DE5DE1">
        <w:rPr>
          <w:rFonts w:eastAsia="Times"/>
          <w:sz w:val="22"/>
          <w:szCs w:val="22"/>
        </w:rPr>
        <w:t xml:space="preserve">The deadline for submission of questions is </w:t>
      </w:r>
      <w:r w:rsidR="00DB569F">
        <w:rPr>
          <w:rFonts w:eastAsia="Times"/>
          <w:b/>
          <w:sz w:val="22"/>
          <w:szCs w:val="22"/>
        </w:rPr>
        <w:t>October 7</w:t>
      </w:r>
      <w:r w:rsidR="00DE5DE1">
        <w:rPr>
          <w:rFonts w:eastAsia="Times"/>
          <w:b/>
          <w:sz w:val="22"/>
          <w:szCs w:val="22"/>
        </w:rPr>
        <w:t>,</w:t>
      </w:r>
      <w:r w:rsidR="00B02167" w:rsidRPr="00DE5DE1">
        <w:rPr>
          <w:b/>
          <w:sz w:val="22"/>
          <w:szCs w:val="22"/>
        </w:rPr>
        <w:t xml:space="preserve"> 202</w:t>
      </w:r>
      <w:r w:rsidR="00F6459B">
        <w:rPr>
          <w:b/>
          <w:sz w:val="22"/>
          <w:szCs w:val="22"/>
        </w:rPr>
        <w:t>4</w:t>
      </w:r>
      <w:r w:rsidR="007D7AF5" w:rsidRPr="00DE5DE1">
        <w:rPr>
          <w:b/>
          <w:sz w:val="22"/>
          <w:szCs w:val="22"/>
        </w:rPr>
        <w:t xml:space="preserve"> at 12:00 Baku time</w:t>
      </w:r>
      <w:r w:rsidR="00BA2917" w:rsidRPr="00DE5DE1">
        <w:rPr>
          <w:rFonts w:eastAsia="Times"/>
          <w:sz w:val="22"/>
          <w:szCs w:val="22"/>
        </w:rPr>
        <w:t>.</w:t>
      </w:r>
      <w:r w:rsidRPr="00DE5DE1">
        <w:rPr>
          <w:rFonts w:eastAsia="Times"/>
          <w:sz w:val="22"/>
          <w:szCs w:val="22"/>
        </w:rPr>
        <w:t xml:space="preserve"> Questions will be answered in writing </w:t>
      </w:r>
      <w:r w:rsidR="00F23589" w:rsidRPr="00DE5DE1">
        <w:rPr>
          <w:rFonts w:eastAsia="Times"/>
          <w:sz w:val="22"/>
          <w:szCs w:val="22"/>
        </w:rPr>
        <w:t xml:space="preserve">and shared with all parties </w:t>
      </w:r>
      <w:r w:rsidRPr="00DE5DE1">
        <w:rPr>
          <w:rFonts w:eastAsia="Times"/>
          <w:sz w:val="22"/>
          <w:szCs w:val="22"/>
        </w:rPr>
        <w:t>as soon as possible after this deadline.</w:t>
      </w:r>
    </w:p>
    <w:p w14:paraId="37BA15E5" w14:textId="77777777" w:rsidR="00D435BB" w:rsidRPr="00DE5DE1" w:rsidRDefault="00D435BB" w:rsidP="00DE5DE1">
      <w:pPr>
        <w:tabs>
          <w:tab w:val="left" w:pos="1200"/>
        </w:tabs>
        <w:jc w:val="both"/>
        <w:rPr>
          <w:rFonts w:eastAsia="Times"/>
          <w:sz w:val="22"/>
          <w:szCs w:val="22"/>
        </w:rPr>
      </w:pPr>
    </w:p>
    <w:p w14:paraId="78E6CD00" w14:textId="77777777" w:rsidR="00000C07" w:rsidRDefault="00000C07" w:rsidP="00DE5DE1">
      <w:pPr>
        <w:pStyle w:val="ListParagraph"/>
        <w:numPr>
          <w:ilvl w:val="0"/>
          <w:numId w:val="4"/>
        </w:numPr>
        <w:jc w:val="both"/>
        <w:rPr>
          <w:b/>
          <w:szCs w:val="22"/>
        </w:rPr>
      </w:pPr>
      <w:r w:rsidRPr="00DE5DE1">
        <w:rPr>
          <w:b/>
          <w:szCs w:val="22"/>
        </w:rPr>
        <w:t xml:space="preserve">Content of </w:t>
      </w:r>
      <w:r w:rsidR="00A910EA" w:rsidRPr="00DE5DE1">
        <w:rPr>
          <w:b/>
          <w:szCs w:val="22"/>
        </w:rPr>
        <w:t>quotations</w:t>
      </w:r>
    </w:p>
    <w:p w14:paraId="7FAE12A4" w14:textId="77777777" w:rsidR="007A7CEC" w:rsidRPr="00DE5DE1" w:rsidRDefault="007A7CEC" w:rsidP="007A7CEC">
      <w:pPr>
        <w:pStyle w:val="ListParagraph"/>
        <w:ind w:left="360"/>
        <w:jc w:val="both"/>
        <w:rPr>
          <w:b/>
          <w:szCs w:val="22"/>
        </w:rPr>
      </w:pPr>
    </w:p>
    <w:p w14:paraId="233807D0" w14:textId="540E0C52" w:rsidR="00CC3536" w:rsidRPr="00DE5DE1" w:rsidRDefault="00D435BB" w:rsidP="00DE5DE1">
      <w:pPr>
        <w:tabs>
          <w:tab w:val="left" w:pos="6630"/>
          <w:tab w:val="left" w:pos="9120"/>
        </w:tabs>
        <w:jc w:val="both"/>
        <w:rPr>
          <w:rFonts w:eastAsia="Times"/>
          <w:sz w:val="22"/>
          <w:szCs w:val="22"/>
        </w:rPr>
      </w:pPr>
      <w:r w:rsidRPr="00DE5DE1">
        <w:rPr>
          <w:rFonts w:eastAsia="Times"/>
          <w:sz w:val="22"/>
          <w:szCs w:val="22"/>
        </w:rPr>
        <w:t xml:space="preserve">Quotations should be submitted </w:t>
      </w:r>
      <w:r w:rsidR="009B7C4F" w:rsidRPr="00DE5DE1">
        <w:rPr>
          <w:rFonts w:eastAsia="Times"/>
          <w:sz w:val="22"/>
          <w:szCs w:val="22"/>
        </w:rPr>
        <w:t xml:space="preserve">as a hard copy or </w:t>
      </w:r>
      <w:r w:rsidRPr="00DE5DE1">
        <w:rPr>
          <w:rFonts w:eastAsia="Times"/>
          <w:sz w:val="22"/>
          <w:szCs w:val="22"/>
        </w:rPr>
        <w:t>in a single e-mail whenever possible, depending on file size. Quotations must contain:</w:t>
      </w:r>
    </w:p>
    <w:p w14:paraId="37906A44" w14:textId="77777777" w:rsidR="002C1E94" w:rsidRPr="00DE5DE1" w:rsidRDefault="002C1E94" w:rsidP="00DE5DE1">
      <w:pPr>
        <w:pStyle w:val="Caption"/>
        <w:numPr>
          <w:ilvl w:val="0"/>
          <w:numId w:val="2"/>
        </w:numPr>
        <w:jc w:val="both"/>
        <w:rPr>
          <w:sz w:val="22"/>
          <w:szCs w:val="22"/>
          <w:u w:val="single"/>
        </w:rPr>
      </w:pPr>
      <w:r w:rsidRPr="00DE5DE1">
        <w:rPr>
          <w:sz w:val="22"/>
          <w:szCs w:val="22"/>
          <w:u w:val="single"/>
        </w:rPr>
        <w:t>Technical proposal</w:t>
      </w:r>
      <w:r w:rsidR="00A910EA" w:rsidRPr="00DE5DE1">
        <w:rPr>
          <w:sz w:val="22"/>
          <w:szCs w:val="22"/>
          <w:u w:val="single"/>
        </w:rPr>
        <w:t>,</w:t>
      </w:r>
      <w:r w:rsidR="00A35F7A" w:rsidRPr="00DE5DE1">
        <w:rPr>
          <w:sz w:val="22"/>
          <w:szCs w:val="22"/>
          <w:u w:val="single"/>
        </w:rPr>
        <w:t xml:space="preserve"> in response to the requirements outlined in the </w:t>
      </w:r>
      <w:r w:rsidR="00D435BB" w:rsidRPr="00DE5DE1">
        <w:rPr>
          <w:sz w:val="22"/>
          <w:szCs w:val="22"/>
          <w:u w:val="single"/>
        </w:rPr>
        <w:t>service requirements/</w:t>
      </w:r>
      <w:r w:rsidR="00E03F1F" w:rsidRPr="00DE5DE1">
        <w:rPr>
          <w:sz w:val="22"/>
          <w:szCs w:val="22"/>
          <w:u w:val="single"/>
        </w:rPr>
        <w:t xml:space="preserve"> TORs</w:t>
      </w:r>
      <w:r w:rsidR="00CC3536" w:rsidRPr="00DE5DE1">
        <w:rPr>
          <w:sz w:val="22"/>
          <w:szCs w:val="22"/>
          <w:u w:val="single"/>
        </w:rPr>
        <w:t>.</w:t>
      </w:r>
    </w:p>
    <w:p w14:paraId="3A4972EB" w14:textId="507B26FE" w:rsidR="00CC3536" w:rsidRPr="00DE5DE1" w:rsidRDefault="00A910EA" w:rsidP="00DE5DE1">
      <w:pPr>
        <w:numPr>
          <w:ilvl w:val="0"/>
          <w:numId w:val="2"/>
        </w:numPr>
        <w:jc w:val="both"/>
        <w:rPr>
          <w:b/>
          <w:sz w:val="22"/>
          <w:szCs w:val="22"/>
          <w:u w:val="single"/>
        </w:rPr>
      </w:pPr>
      <w:r w:rsidRPr="00DE5DE1">
        <w:rPr>
          <w:b/>
          <w:sz w:val="22"/>
          <w:szCs w:val="22"/>
          <w:u w:val="single"/>
        </w:rPr>
        <w:t>Price</w:t>
      </w:r>
      <w:r w:rsidR="00D509DA" w:rsidRPr="00DE5DE1">
        <w:rPr>
          <w:b/>
          <w:sz w:val="22"/>
          <w:szCs w:val="22"/>
          <w:u w:val="single"/>
        </w:rPr>
        <w:t xml:space="preserve"> </w:t>
      </w:r>
      <w:r w:rsidR="00666160" w:rsidRPr="00DE5DE1">
        <w:rPr>
          <w:b/>
          <w:sz w:val="22"/>
          <w:szCs w:val="22"/>
          <w:u w:val="single"/>
        </w:rPr>
        <w:t>quotation, to</w:t>
      </w:r>
      <w:r w:rsidR="00A35F7A" w:rsidRPr="00DE5DE1">
        <w:rPr>
          <w:b/>
          <w:sz w:val="22"/>
          <w:szCs w:val="22"/>
          <w:u w:val="single"/>
        </w:rPr>
        <w:t xml:space="preserve"> </w:t>
      </w:r>
      <w:r w:rsidR="00CC3536" w:rsidRPr="00DE5DE1">
        <w:rPr>
          <w:b/>
          <w:sz w:val="22"/>
          <w:szCs w:val="22"/>
          <w:u w:val="single"/>
        </w:rPr>
        <w:t xml:space="preserve">be submitted strictly in accordance </w:t>
      </w:r>
      <w:r w:rsidR="00A35F7A" w:rsidRPr="00DE5DE1">
        <w:rPr>
          <w:b/>
          <w:sz w:val="22"/>
          <w:szCs w:val="22"/>
          <w:u w:val="single"/>
        </w:rPr>
        <w:t xml:space="preserve">with </w:t>
      </w:r>
      <w:r w:rsidR="00CC3536" w:rsidRPr="00DE5DE1">
        <w:rPr>
          <w:b/>
          <w:sz w:val="22"/>
          <w:szCs w:val="22"/>
          <w:u w:val="single"/>
        </w:rPr>
        <w:t xml:space="preserve">the </w:t>
      </w:r>
      <w:r w:rsidR="00514ADD" w:rsidRPr="00DE5DE1">
        <w:rPr>
          <w:b/>
          <w:sz w:val="22"/>
          <w:szCs w:val="22"/>
          <w:u w:val="single"/>
        </w:rPr>
        <w:t>p</w:t>
      </w:r>
      <w:r w:rsidR="00A35F7A" w:rsidRPr="00DE5DE1">
        <w:rPr>
          <w:b/>
          <w:sz w:val="22"/>
          <w:szCs w:val="22"/>
          <w:u w:val="single"/>
        </w:rPr>
        <w:t xml:space="preserve">rice </w:t>
      </w:r>
      <w:r w:rsidR="00514ADD" w:rsidRPr="00DE5DE1">
        <w:rPr>
          <w:b/>
          <w:sz w:val="22"/>
          <w:szCs w:val="22"/>
          <w:u w:val="single"/>
        </w:rPr>
        <w:t>q</w:t>
      </w:r>
      <w:r w:rsidR="00CC3536" w:rsidRPr="00DE5DE1">
        <w:rPr>
          <w:b/>
          <w:sz w:val="22"/>
          <w:szCs w:val="22"/>
          <w:u w:val="single"/>
        </w:rPr>
        <w:t xml:space="preserve">uotation </w:t>
      </w:r>
      <w:r w:rsidR="00514ADD" w:rsidRPr="00DE5DE1">
        <w:rPr>
          <w:b/>
          <w:sz w:val="22"/>
          <w:szCs w:val="22"/>
          <w:u w:val="single"/>
        </w:rPr>
        <w:t>f</w:t>
      </w:r>
      <w:r w:rsidR="00CC3536" w:rsidRPr="00DE5DE1">
        <w:rPr>
          <w:b/>
          <w:sz w:val="22"/>
          <w:szCs w:val="22"/>
          <w:u w:val="single"/>
        </w:rPr>
        <w:t>orm</w:t>
      </w:r>
      <w:r w:rsidR="00A35F7A" w:rsidRPr="00DE5DE1">
        <w:rPr>
          <w:b/>
          <w:sz w:val="22"/>
          <w:szCs w:val="22"/>
          <w:u w:val="single"/>
        </w:rPr>
        <w:t>.</w:t>
      </w:r>
    </w:p>
    <w:p w14:paraId="2ECA6E66" w14:textId="77777777" w:rsidR="00A35F7A" w:rsidRPr="00DE5DE1" w:rsidRDefault="00A35F7A" w:rsidP="00DE5DE1">
      <w:pPr>
        <w:jc w:val="both"/>
        <w:rPr>
          <w:sz w:val="22"/>
          <w:szCs w:val="22"/>
        </w:rPr>
      </w:pPr>
    </w:p>
    <w:p w14:paraId="26FA0E68" w14:textId="77777777" w:rsidR="00A35F7A" w:rsidRPr="00DE5DE1" w:rsidRDefault="00A35F7A" w:rsidP="00DE5DE1">
      <w:pPr>
        <w:jc w:val="both"/>
        <w:rPr>
          <w:sz w:val="22"/>
          <w:szCs w:val="22"/>
        </w:rPr>
      </w:pPr>
      <w:r w:rsidRPr="00DE5DE1">
        <w:rPr>
          <w:sz w:val="22"/>
          <w:szCs w:val="22"/>
        </w:rPr>
        <w:t xml:space="preserve">Both </w:t>
      </w:r>
      <w:r w:rsidR="00A910EA" w:rsidRPr="00DE5DE1">
        <w:rPr>
          <w:sz w:val="22"/>
          <w:szCs w:val="22"/>
        </w:rPr>
        <w:t xml:space="preserve">parts of the quotation </w:t>
      </w:r>
      <w:r w:rsidRPr="00DE5DE1">
        <w:rPr>
          <w:sz w:val="22"/>
          <w:szCs w:val="22"/>
        </w:rPr>
        <w:t xml:space="preserve">must be signed by the </w:t>
      </w:r>
      <w:r w:rsidR="00D435BB" w:rsidRPr="00DE5DE1">
        <w:rPr>
          <w:sz w:val="22"/>
          <w:szCs w:val="22"/>
        </w:rPr>
        <w:t xml:space="preserve">bidding </w:t>
      </w:r>
      <w:r w:rsidRPr="00DE5DE1">
        <w:rPr>
          <w:sz w:val="22"/>
          <w:szCs w:val="22"/>
        </w:rPr>
        <w:t>company’s relevant authority and submitted in PDF format.</w:t>
      </w:r>
    </w:p>
    <w:p w14:paraId="62076CF8" w14:textId="75182A13" w:rsidR="00A62B7F" w:rsidRPr="00DE5DE1" w:rsidRDefault="000C6802" w:rsidP="00DE5DE1">
      <w:pPr>
        <w:tabs>
          <w:tab w:val="left" w:pos="8175"/>
        </w:tabs>
        <w:jc w:val="both"/>
        <w:rPr>
          <w:rFonts w:eastAsia="Times"/>
          <w:sz w:val="22"/>
          <w:szCs w:val="22"/>
        </w:rPr>
      </w:pPr>
      <w:r w:rsidRPr="00DE5DE1">
        <w:rPr>
          <w:rFonts w:eastAsia="Times"/>
          <w:sz w:val="22"/>
          <w:szCs w:val="22"/>
        </w:rPr>
        <w:tab/>
      </w:r>
    </w:p>
    <w:p w14:paraId="51EC40FB" w14:textId="77777777" w:rsidR="00047C0C" w:rsidRDefault="005C74A3" w:rsidP="00DE5DE1">
      <w:pPr>
        <w:pStyle w:val="ListParagraph"/>
        <w:numPr>
          <w:ilvl w:val="0"/>
          <w:numId w:val="4"/>
        </w:numPr>
        <w:jc w:val="both"/>
        <w:rPr>
          <w:b/>
          <w:szCs w:val="22"/>
        </w:rPr>
      </w:pPr>
      <w:r w:rsidRPr="00DE5DE1">
        <w:rPr>
          <w:b/>
          <w:szCs w:val="22"/>
        </w:rPr>
        <w:t>Instructions for submission</w:t>
      </w:r>
    </w:p>
    <w:p w14:paraId="030DF620" w14:textId="77777777" w:rsidR="007A7CEC" w:rsidRPr="00DE5DE1" w:rsidRDefault="007A7CEC" w:rsidP="007A7CEC">
      <w:pPr>
        <w:pStyle w:val="ListParagraph"/>
        <w:ind w:left="360"/>
        <w:jc w:val="both"/>
        <w:rPr>
          <w:b/>
          <w:szCs w:val="22"/>
        </w:rPr>
      </w:pPr>
    </w:p>
    <w:p w14:paraId="6F85C3AF" w14:textId="4D20BD70" w:rsidR="00D435BB" w:rsidRPr="00DE5DE1" w:rsidRDefault="00D435BB" w:rsidP="00DE5DE1">
      <w:pPr>
        <w:jc w:val="both"/>
        <w:rPr>
          <w:sz w:val="22"/>
          <w:szCs w:val="22"/>
        </w:rPr>
      </w:pPr>
      <w:r w:rsidRPr="00DE5DE1">
        <w:rPr>
          <w:sz w:val="22"/>
          <w:szCs w:val="22"/>
        </w:rPr>
        <w:t xml:space="preserve">Proposals </w:t>
      </w:r>
      <w:r w:rsidR="00E03F1F" w:rsidRPr="00DE5DE1">
        <w:rPr>
          <w:sz w:val="22"/>
          <w:szCs w:val="22"/>
        </w:rPr>
        <w:t xml:space="preserve">should be </w:t>
      </w:r>
      <w:r w:rsidRPr="00DE5DE1">
        <w:rPr>
          <w:sz w:val="22"/>
          <w:szCs w:val="22"/>
        </w:rPr>
        <w:t>prepared based on the guidelines</w:t>
      </w:r>
      <w:r w:rsidR="00E03F1F" w:rsidRPr="00DE5DE1">
        <w:rPr>
          <w:sz w:val="22"/>
          <w:szCs w:val="22"/>
        </w:rPr>
        <w:t xml:space="preserve"> set forth</w:t>
      </w:r>
      <w:r w:rsidRPr="00DE5DE1">
        <w:rPr>
          <w:sz w:val="22"/>
          <w:szCs w:val="22"/>
        </w:rPr>
        <w:t xml:space="preserve"> in Section IV above, along with a properly filled out and signed price quotation form, are to be sent by e-mail </w:t>
      </w:r>
      <w:r w:rsidR="00D77212" w:rsidRPr="00DE5DE1">
        <w:rPr>
          <w:sz w:val="22"/>
          <w:szCs w:val="22"/>
        </w:rPr>
        <w:t xml:space="preserve">or mail </w:t>
      </w:r>
      <w:r w:rsidRPr="00DE5DE1">
        <w:rPr>
          <w:sz w:val="22"/>
          <w:szCs w:val="22"/>
        </w:rPr>
        <w:t>to the contact perso</w:t>
      </w:r>
      <w:r w:rsidR="006072A4" w:rsidRPr="00DE5DE1">
        <w:rPr>
          <w:sz w:val="22"/>
          <w:szCs w:val="22"/>
        </w:rPr>
        <w:t>n indicated below no later than</w:t>
      </w:r>
      <w:r w:rsidRPr="00DE5DE1">
        <w:rPr>
          <w:sz w:val="22"/>
          <w:szCs w:val="22"/>
        </w:rPr>
        <w:t xml:space="preserve">: </w:t>
      </w:r>
      <w:r w:rsidR="00DB569F">
        <w:rPr>
          <w:b/>
          <w:sz w:val="22"/>
          <w:szCs w:val="22"/>
        </w:rPr>
        <w:t>October 8</w:t>
      </w:r>
      <w:r w:rsidR="00DE5DE1">
        <w:rPr>
          <w:b/>
          <w:sz w:val="22"/>
          <w:szCs w:val="22"/>
        </w:rPr>
        <w:t xml:space="preserve">, </w:t>
      </w:r>
      <w:r w:rsidR="00B02167" w:rsidRPr="00DE5DE1">
        <w:rPr>
          <w:b/>
          <w:sz w:val="22"/>
          <w:szCs w:val="22"/>
        </w:rPr>
        <w:t>202</w:t>
      </w:r>
      <w:r w:rsidR="009C4137">
        <w:rPr>
          <w:b/>
          <w:sz w:val="22"/>
          <w:szCs w:val="22"/>
        </w:rPr>
        <w:t>4</w:t>
      </w:r>
      <w:r w:rsidR="00BA2917" w:rsidRPr="00DE5DE1">
        <w:rPr>
          <w:b/>
          <w:sz w:val="22"/>
          <w:szCs w:val="22"/>
        </w:rPr>
        <w:t xml:space="preserve"> at 1</w:t>
      </w:r>
      <w:r w:rsidR="00D77212" w:rsidRPr="00DE5DE1">
        <w:rPr>
          <w:b/>
          <w:sz w:val="22"/>
          <w:szCs w:val="22"/>
        </w:rPr>
        <w:t>8</w:t>
      </w:r>
      <w:r w:rsidR="005C74A3" w:rsidRPr="00DE5DE1">
        <w:rPr>
          <w:b/>
          <w:sz w:val="22"/>
          <w:szCs w:val="22"/>
        </w:rPr>
        <w:t xml:space="preserve">:00 </w:t>
      </w:r>
      <w:r w:rsidR="00BA2917" w:rsidRPr="00DE5DE1">
        <w:rPr>
          <w:b/>
          <w:sz w:val="22"/>
          <w:szCs w:val="22"/>
        </w:rPr>
        <w:t>Baku time</w:t>
      </w:r>
      <w:r w:rsidRPr="00DE5DE1">
        <w:rPr>
          <w:sz w:val="22"/>
          <w:szCs w:val="22"/>
        </w:rPr>
        <w:t>.</w:t>
      </w:r>
    </w:p>
    <w:p w14:paraId="79B0FCFE" w14:textId="77777777" w:rsidR="00047C0C" w:rsidRPr="00DE5DE1"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685"/>
        <w:gridCol w:w="4837"/>
      </w:tblGrid>
      <w:tr w:rsidR="00047C0C" w:rsidRPr="00DE5DE1" w14:paraId="3B599BB8" w14:textId="77777777" w:rsidTr="004A7FB5">
        <w:trPr>
          <w:jc w:val="center"/>
        </w:trPr>
        <w:tc>
          <w:tcPr>
            <w:tcW w:w="3685" w:type="dxa"/>
            <w:shd w:val="clear" w:color="auto" w:fill="auto"/>
            <w:vAlign w:val="center"/>
          </w:tcPr>
          <w:p w14:paraId="15E6962F" w14:textId="77777777" w:rsidR="00047C0C" w:rsidRPr="00DE5DE1" w:rsidRDefault="00047C0C" w:rsidP="004A7FB5">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eastAsia="Calibri"/>
                <w:sz w:val="22"/>
                <w:szCs w:val="22"/>
              </w:rPr>
            </w:pPr>
            <w:r w:rsidRPr="00DE5DE1">
              <w:rPr>
                <w:rFonts w:eastAsia="Calibri"/>
                <w:sz w:val="22"/>
                <w:szCs w:val="22"/>
              </w:rPr>
              <w:t xml:space="preserve">Name of contact person </w:t>
            </w:r>
            <w:r w:rsidR="00D435BB" w:rsidRPr="00DE5DE1">
              <w:rPr>
                <w:rFonts w:eastAsia="Calibri"/>
                <w:sz w:val="22"/>
                <w:szCs w:val="22"/>
              </w:rPr>
              <w:t>at</w:t>
            </w:r>
            <w:r w:rsidRPr="00DE5DE1">
              <w:rPr>
                <w:rFonts w:eastAsia="Calibri"/>
                <w:sz w:val="22"/>
                <w:szCs w:val="22"/>
              </w:rPr>
              <w:t xml:space="preserve"> UNFPA:</w:t>
            </w:r>
          </w:p>
        </w:tc>
        <w:tc>
          <w:tcPr>
            <w:tcW w:w="4837" w:type="dxa"/>
            <w:shd w:val="clear" w:color="auto" w:fill="auto"/>
            <w:vAlign w:val="center"/>
          </w:tcPr>
          <w:p w14:paraId="4A1C50EE" w14:textId="7BD9D1DB" w:rsidR="00047C0C" w:rsidRPr="00DE5DE1" w:rsidRDefault="00BA2917" w:rsidP="00D01B7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DE5DE1">
              <w:rPr>
                <w:rFonts w:eastAsia="Calibri"/>
                <w:i/>
                <w:sz w:val="22"/>
                <w:szCs w:val="22"/>
              </w:rPr>
              <w:t xml:space="preserve">Ms. </w:t>
            </w:r>
            <w:r w:rsidR="00D01B7C">
              <w:rPr>
                <w:rFonts w:eastAsia="Calibri"/>
                <w:i/>
                <w:sz w:val="22"/>
                <w:szCs w:val="22"/>
              </w:rPr>
              <w:t>Yegana</w:t>
            </w:r>
            <w:r w:rsidR="00D50F36">
              <w:rPr>
                <w:rFonts w:eastAsia="Calibri"/>
                <w:i/>
                <w:sz w:val="22"/>
                <w:szCs w:val="22"/>
              </w:rPr>
              <w:t xml:space="preserve"> </w:t>
            </w:r>
            <w:r w:rsidR="00D01B7C">
              <w:rPr>
                <w:rFonts w:eastAsia="Calibri"/>
                <w:i/>
                <w:sz w:val="22"/>
                <w:szCs w:val="22"/>
              </w:rPr>
              <w:t>Ismailova</w:t>
            </w:r>
          </w:p>
        </w:tc>
      </w:tr>
      <w:tr w:rsidR="00047C0C" w:rsidRPr="00DE5DE1" w14:paraId="18C34D2E" w14:textId="77777777" w:rsidTr="004A7FB5">
        <w:trPr>
          <w:jc w:val="center"/>
        </w:trPr>
        <w:tc>
          <w:tcPr>
            <w:tcW w:w="3685" w:type="dxa"/>
            <w:shd w:val="clear" w:color="auto" w:fill="auto"/>
            <w:vAlign w:val="center"/>
          </w:tcPr>
          <w:p w14:paraId="77B7B2D7" w14:textId="77777777" w:rsidR="00047C0C" w:rsidRPr="00DE5DE1"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DE5DE1">
              <w:rPr>
                <w:rFonts w:eastAsia="Calibri"/>
                <w:sz w:val="22"/>
                <w:szCs w:val="22"/>
              </w:rPr>
              <w:t xml:space="preserve">Email address of </w:t>
            </w:r>
            <w:r w:rsidR="00D435BB" w:rsidRPr="00DE5DE1">
              <w:rPr>
                <w:rFonts w:eastAsia="Calibri"/>
                <w:sz w:val="22"/>
                <w:szCs w:val="22"/>
              </w:rPr>
              <w:t>c</w:t>
            </w:r>
            <w:r w:rsidRPr="00DE5DE1">
              <w:rPr>
                <w:rFonts w:eastAsia="Calibri"/>
                <w:sz w:val="22"/>
                <w:szCs w:val="22"/>
              </w:rPr>
              <w:t xml:space="preserve">ontact </w:t>
            </w:r>
            <w:r w:rsidR="00D435BB" w:rsidRPr="00DE5DE1">
              <w:rPr>
                <w:rFonts w:eastAsia="Calibri"/>
                <w:sz w:val="22"/>
                <w:szCs w:val="22"/>
              </w:rPr>
              <w:t>p</w:t>
            </w:r>
            <w:r w:rsidRPr="00DE5DE1">
              <w:rPr>
                <w:rFonts w:eastAsia="Calibri"/>
                <w:sz w:val="22"/>
                <w:szCs w:val="22"/>
              </w:rPr>
              <w:t>erson:</w:t>
            </w:r>
          </w:p>
        </w:tc>
        <w:tc>
          <w:tcPr>
            <w:tcW w:w="4837" w:type="dxa"/>
            <w:shd w:val="clear" w:color="auto" w:fill="auto"/>
            <w:vAlign w:val="center"/>
          </w:tcPr>
          <w:p w14:paraId="5D54C981" w14:textId="5EB67F49" w:rsidR="00047C0C" w:rsidRPr="00DE5DE1" w:rsidRDefault="00000000"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hyperlink r:id="rId13" w:history="1">
              <w:r w:rsidR="00D01B7C" w:rsidRPr="001868A0">
                <w:rPr>
                  <w:rStyle w:val="Hyperlink"/>
                  <w:rFonts w:eastAsia="Calibri"/>
                  <w:i/>
                  <w:sz w:val="22"/>
                  <w:szCs w:val="22"/>
                </w:rPr>
                <w:t>ismailova@unfpa.org</w:t>
              </w:r>
            </w:hyperlink>
          </w:p>
        </w:tc>
      </w:tr>
    </w:tbl>
    <w:p w14:paraId="1774A618" w14:textId="77777777" w:rsidR="00047C0C" w:rsidRPr="00DE5DE1"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7114AC06" w14:textId="77777777" w:rsidR="00047C0C" w:rsidRPr="00DE5DE1"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DE5DE1">
        <w:rPr>
          <w:sz w:val="22"/>
          <w:szCs w:val="22"/>
        </w:rPr>
        <w:t>Please note the following guidelines for electronic submissions:</w:t>
      </w:r>
    </w:p>
    <w:p w14:paraId="4118630E" w14:textId="2846A453" w:rsidR="00047C0C" w:rsidRPr="004D34B9" w:rsidRDefault="00D435BB" w:rsidP="007A7CEC">
      <w:pPr>
        <w:pStyle w:val="ListParagraph"/>
        <w:numPr>
          <w:ilvl w:val="0"/>
          <w:numId w:val="34"/>
        </w:numPr>
        <w:jc w:val="both"/>
        <w:rPr>
          <w:szCs w:val="24"/>
        </w:rPr>
      </w:pPr>
      <w:r w:rsidRPr="007A7CEC">
        <w:rPr>
          <w:szCs w:val="24"/>
        </w:rPr>
        <w:t xml:space="preserve">The </w:t>
      </w:r>
      <w:r w:rsidR="00047C0C" w:rsidRPr="007A7CEC">
        <w:rPr>
          <w:szCs w:val="24"/>
        </w:rPr>
        <w:t>following reference</w:t>
      </w:r>
      <w:r w:rsidRPr="007A7CEC">
        <w:rPr>
          <w:szCs w:val="24"/>
        </w:rPr>
        <w:t xml:space="preserve"> must be included</w:t>
      </w:r>
      <w:r w:rsidR="00047C0C" w:rsidRPr="007A7CEC">
        <w:rPr>
          <w:szCs w:val="24"/>
        </w:rPr>
        <w:t xml:space="preserve"> in the email subject line</w:t>
      </w:r>
      <w:r w:rsidRPr="007A7CEC">
        <w:rPr>
          <w:szCs w:val="24"/>
        </w:rPr>
        <w:t>:</w:t>
      </w:r>
      <w:r w:rsidR="00507E88" w:rsidRPr="007A7CEC">
        <w:rPr>
          <w:szCs w:val="24"/>
        </w:rPr>
        <w:t xml:space="preserve"> </w:t>
      </w:r>
      <w:r w:rsidR="00047C0C" w:rsidRPr="002F2709">
        <w:rPr>
          <w:szCs w:val="24"/>
        </w:rPr>
        <w:t xml:space="preserve">RFQ Nº </w:t>
      </w:r>
      <w:r w:rsidR="00DE5DE1" w:rsidRPr="002F2709">
        <w:rPr>
          <w:szCs w:val="24"/>
        </w:rPr>
        <w:t>202</w:t>
      </w:r>
      <w:r w:rsidR="009C4137" w:rsidRPr="002F2709">
        <w:rPr>
          <w:szCs w:val="24"/>
        </w:rPr>
        <w:t>4</w:t>
      </w:r>
      <w:r w:rsidR="004425D3">
        <w:rPr>
          <w:szCs w:val="24"/>
        </w:rPr>
        <w:t>/01</w:t>
      </w:r>
      <w:r w:rsidR="00C30A52">
        <w:rPr>
          <w:szCs w:val="24"/>
        </w:rPr>
        <w:t>7</w:t>
      </w:r>
      <w:r w:rsidR="00301180" w:rsidRPr="007A7CEC">
        <w:rPr>
          <w:szCs w:val="24"/>
        </w:rPr>
        <w:t xml:space="preserve"> </w:t>
      </w:r>
      <w:r w:rsidR="004D34B9" w:rsidRPr="004D34B9">
        <w:rPr>
          <w:szCs w:val="24"/>
        </w:rPr>
        <w:t>To organize the 16 Days of Activism Campaign Against GBV and conduct a series of community engagement events/sessions aimed at increasing awareness on Gender-Based Violence (GBV).</w:t>
      </w:r>
      <w:r w:rsidR="004D34B9">
        <w:rPr>
          <w:szCs w:val="24"/>
        </w:rPr>
        <w:t xml:space="preserve"> </w:t>
      </w:r>
      <w:r w:rsidR="00514ADD" w:rsidRPr="004D34B9">
        <w:rPr>
          <w:szCs w:val="24"/>
        </w:rPr>
        <w:t>P</w:t>
      </w:r>
      <w:r w:rsidR="00047C0C" w:rsidRPr="004D34B9">
        <w:rPr>
          <w:szCs w:val="24"/>
        </w:rPr>
        <w:t xml:space="preserve">roposals </w:t>
      </w:r>
      <w:r w:rsidR="00514ADD" w:rsidRPr="004D34B9">
        <w:rPr>
          <w:szCs w:val="24"/>
        </w:rPr>
        <w:t xml:space="preserve">that </w:t>
      </w:r>
      <w:r w:rsidRPr="004D34B9">
        <w:rPr>
          <w:szCs w:val="24"/>
        </w:rPr>
        <w:t xml:space="preserve">do not contain the correct email subject line may be overlooked by the procurement officer and therefore not considered. </w:t>
      </w:r>
    </w:p>
    <w:p w14:paraId="2433DED6" w14:textId="5C101030" w:rsidR="003D61D6" w:rsidRDefault="00047C0C" w:rsidP="00443D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DE5DE1">
        <w:rPr>
          <w:sz w:val="22"/>
          <w:szCs w:val="22"/>
        </w:rPr>
        <w:t xml:space="preserve">The total e-mail </w:t>
      </w:r>
      <w:r w:rsidR="00D435BB" w:rsidRPr="00DE5DE1">
        <w:rPr>
          <w:sz w:val="22"/>
          <w:szCs w:val="22"/>
        </w:rPr>
        <w:t>size may</w:t>
      </w:r>
      <w:r w:rsidRPr="00DE5DE1">
        <w:rPr>
          <w:sz w:val="22"/>
          <w:szCs w:val="22"/>
        </w:rPr>
        <w:t xml:space="preserve"> not exceed </w:t>
      </w:r>
      <w:r w:rsidR="000D013A" w:rsidRPr="00DE5DE1">
        <w:rPr>
          <w:b/>
          <w:sz w:val="22"/>
          <w:szCs w:val="22"/>
        </w:rPr>
        <w:t xml:space="preserve">20 </w:t>
      </w:r>
      <w:r w:rsidRPr="00DE5DE1">
        <w:rPr>
          <w:b/>
          <w:sz w:val="22"/>
          <w:szCs w:val="22"/>
        </w:rPr>
        <w:t>MB (including e-mail body, encoded attachments and headers)</w:t>
      </w:r>
      <w:r w:rsidRPr="00DE5DE1">
        <w:rPr>
          <w:sz w:val="22"/>
          <w:szCs w:val="22"/>
        </w:rPr>
        <w:t xml:space="preserve">. Where the technical details are in large electronic files, it is recommended that these be sent separately before the deadline. </w:t>
      </w:r>
    </w:p>
    <w:p w14:paraId="7F252982" w14:textId="77777777" w:rsidR="007A7CEC" w:rsidRPr="009C4137" w:rsidRDefault="007A7CEC" w:rsidP="007A7CE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ind w:left="360"/>
        <w:jc w:val="both"/>
        <w:rPr>
          <w:sz w:val="22"/>
          <w:szCs w:val="22"/>
        </w:rPr>
      </w:pPr>
    </w:p>
    <w:p w14:paraId="74F88956" w14:textId="77777777" w:rsidR="00305129" w:rsidRDefault="00305129" w:rsidP="002B0813">
      <w:pPr>
        <w:pStyle w:val="ListParagraph"/>
        <w:numPr>
          <w:ilvl w:val="0"/>
          <w:numId w:val="4"/>
        </w:numPr>
        <w:jc w:val="both"/>
        <w:rPr>
          <w:b/>
          <w:szCs w:val="22"/>
        </w:rPr>
      </w:pPr>
      <w:r w:rsidRPr="00DE5DE1">
        <w:rPr>
          <w:b/>
          <w:szCs w:val="22"/>
        </w:rPr>
        <w:t>Overview of Evaluation Process</w:t>
      </w:r>
    </w:p>
    <w:p w14:paraId="2205D4A4" w14:textId="77777777" w:rsidR="007A7CEC" w:rsidRPr="00DE5DE1" w:rsidRDefault="007A7CEC" w:rsidP="007A7CEC">
      <w:pPr>
        <w:pStyle w:val="ListParagraph"/>
        <w:ind w:left="360"/>
        <w:jc w:val="both"/>
        <w:rPr>
          <w:b/>
          <w:szCs w:val="22"/>
        </w:rPr>
      </w:pPr>
    </w:p>
    <w:p w14:paraId="55635BE3" w14:textId="54BB4CC7" w:rsidR="004D74C8" w:rsidRDefault="00D435BB" w:rsidP="00305129">
      <w:pPr>
        <w:jc w:val="both"/>
        <w:rPr>
          <w:sz w:val="22"/>
          <w:szCs w:val="22"/>
        </w:rPr>
      </w:pPr>
      <w:r w:rsidRPr="00DE5DE1">
        <w:rPr>
          <w:sz w:val="22"/>
          <w:szCs w:val="22"/>
        </w:rPr>
        <w:t>Q</w:t>
      </w:r>
      <w:r w:rsidR="004D74C8" w:rsidRPr="00DE5DE1">
        <w:rPr>
          <w:sz w:val="22"/>
          <w:szCs w:val="22"/>
        </w:rPr>
        <w:t>uotations will be evaluated based on the technical proposal and the total cost of the services (price quote).</w:t>
      </w:r>
    </w:p>
    <w:p w14:paraId="5FC90548" w14:textId="77777777" w:rsidR="00305129" w:rsidRPr="00DE5DE1" w:rsidRDefault="00305129" w:rsidP="00305129">
      <w:pPr>
        <w:jc w:val="both"/>
        <w:rPr>
          <w:sz w:val="22"/>
          <w:szCs w:val="22"/>
          <w:lang w:eastAsia="en-GB"/>
        </w:rPr>
      </w:pPr>
      <w:r w:rsidRPr="00DE5DE1">
        <w:rPr>
          <w:sz w:val="22"/>
          <w:szCs w:val="22"/>
          <w:lang w:eastAsia="en-GB"/>
        </w:rPr>
        <w:t>The evaluation will be carried out in a two-step process by an ad-hoc evaluation panel</w:t>
      </w:r>
      <w:r w:rsidR="00D435BB" w:rsidRPr="00DE5DE1">
        <w:rPr>
          <w:sz w:val="22"/>
          <w:szCs w:val="22"/>
          <w:lang w:eastAsia="en-GB"/>
        </w:rPr>
        <w:t>. Technical proposals will be evaluated for technical compliance prior to the comparison of price quotes.</w:t>
      </w:r>
    </w:p>
    <w:p w14:paraId="3DDC71A0" w14:textId="77777777" w:rsidR="005B1FCA" w:rsidRPr="00DE5DE1" w:rsidRDefault="005B1FCA"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 w:val="22"/>
          <w:szCs w:val="22"/>
          <w:u w:val="single"/>
        </w:rPr>
      </w:pPr>
    </w:p>
    <w:p w14:paraId="4CFFD221" w14:textId="77777777" w:rsidR="00742A55" w:rsidRDefault="00742A55" w:rsidP="002B0813">
      <w:pPr>
        <w:pStyle w:val="ListParagraph"/>
        <w:numPr>
          <w:ilvl w:val="0"/>
          <w:numId w:val="4"/>
        </w:numPr>
        <w:jc w:val="both"/>
        <w:rPr>
          <w:b/>
          <w:szCs w:val="22"/>
        </w:rPr>
      </w:pPr>
      <w:r w:rsidRPr="00DE5DE1">
        <w:rPr>
          <w:b/>
          <w:szCs w:val="22"/>
        </w:rPr>
        <w:t xml:space="preserve">Award Criteria </w:t>
      </w:r>
    </w:p>
    <w:p w14:paraId="79A2909C" w14:textId="77777777" w:rsidR="007A7CEC" w:rsidRPr="00DE5DE1" w:rsidRDefault="007A7CEC" w:rsidP="007A7CEC">
      <w:pPr>
        <w:pStyle w:val="ListParagraph"/>
        <w:ind w:left="360"/>
        <w:jc w:val="both"/>
        <w:rPr>
          <w:b/>
          <w:szCs w:val="22"/>
        </w:rPr>
      </w:pPr>
    </w:p>
    <w:p w14:paraId="0D2D0F03" w14:textId="77777777" w:rsidR="00742A55" w:rsidRPr="00DE5DE1" w:rsidRDefault="00C71A28" w:rsidP="000275EF">
      <w:pPr>
        <w:pStyle w:val="letter"/>
        <w:jc w:val="both"/>
        <w:rPr>
          <w:sz w:val="22"/>
          <w:szCs w:val="22"/>
        </w:rPr>
      </w:pPr>
      <w:r w:rsidRPr="00DE5DE1">
        <w:rPr>
          <w:sz w:val="22"/>
          <w:szCs w:val="22"/>
        </w:rPr>
        <w:t>UNF</w:t>
      </w:r>
      <w:r w:rsidR="00543958" w:rsidRPr="00DE5DE1">
        <w:rPr>
          <w:sz w:val="22"/>
          <w:szCs w:val="22"/>
        </w:rPr>
        <w:t>PA shall award a Purchase Order</w:t>
      </w:r>
      <w:r w:rsidRPr="00DE5DE1">
        <w:rPr>
          <w:sz w:val="22"/>
          <w:szCs w:val="22"/>
        </w:rPr>
        <w:t xml:space="preserve">/Professional Service Contract </w:t>
      </w:r>
      <w:r w:rsidR="00742A55" w:rsidRPr="00DE5DE1">
        <w:rPr>
          <w:sz w:val="22"/>
          <w:szCs w:val="22"/>
        </w:rPr>
        <w:t>to</w:t>
      </w:r>
      <w:r w:rsidR="00305129" w:rsidRPr="00DE5DE1">
        <w:rPr>
          <w:sz w:val="22"/>
          <w:szCs w:val="22"/>
        </w:rPr>
        <w:t xml:space="preserve"> the</w:t>
      </w:r>
      <w:r w:rsidR="0002734A" w:rsidRPr="00DE5DE1">
        <w:rPr>
          <w:sz w:val="22"/>
          <w:szCs w:val="22"/>
        </w:rPr>
        <w:t xml:space="preserve"> </w:t>
      </w:r>
      <w:r w:rsidR="00305129" w:rsidRPr="00DE5DE1">
        <w:rPr>
          <w:sz w:val="22"/>
          <w:szCs w:val="22"/>
        </w:rPr>
        <w:t>lowest</w:t>
      </w:r>
      <w:r w:rsidR="00D435BB" w:rsidRPr="00DE5DE1">
        <w:rPr>
          <w:sz w:val="22"/>
          <w:szCs w:val="22"/>
        </w:rPr>
        <w:t>-</w:t>
      </w:r>
      <w:r w:rsidR="00305129" w:rsidRPr="00DE5DE1">
        <w:rPr>
          <w:sz w:val="22"/>
          <w:szCs w:val="22"/>
        </w:rPr>
        <w:t xml:space="preserve">priced </w:t>
      </w:r>
      <w:r w:rsidR="004D74C8" w:rsidRPr="00DE5DE1">
        <w:rPr>
          <w:sz w:val="22"/>
          <w:szCs w:val="22"/>
        </w:rPr>
        <w:t>most technically acceptable offer</w:t>
      </w:r>
      <w:r w:rsidR="00B76DFF" w:rsidRPr="00DE5DE1">
        <w:rPr>
          <w:sz w:val="22"/>
          <w:szCs w:val="22"/>
        </w:rPr>
        <w:t>.</w:t>
      </w:r>
    </w:p>
    <w:p w14:paraId="14A5A376" w14:textId="77777777" w:rsidR="0002021E" w:rsidRPr="00DE5DE1" w:rsidRDefault="0002021E" w:rsidP="00E66555">
      <w:pPr>
        <w:rPr>
          <w:sz w:val="22"/>
          <w:szCs w:val="22"/>
        </w:rPr>
      </w:pPr>
    </w:p>
    <w:p w14:paraId="12B7C64B" w14:textId="77777777" w:rsidR="0002021E" w:rsidRDefault="0002021E" w:rsidP="002B0813">
      <w:pPr>
        <w:pStyle w:val="ListParagraph"/>
        <w:numPr>
          <w:ilvl w:val="0"/>
          <w:numId w:val="4"/>
        </w:numPr>
        <w:jc w:val="both"/>
        <w:rPr>
          <w:b/>
          <w:szCs w:val="22"/>
        </w:rPr>
      </w:pPr>
      <w:r w:rsidRPr="00DE5DE1">
        <w:rPr>
          <w:b/>
          <w:szCs w:val="22"/>
        </w:rPr>
        <w:lastRenderedPageBreak/>
        <w:t xml:space="preserve">Right to Vary Requirements at Time of Award </w:t>
      </w:r>
    </w:p>
    <w:p w14:paraId="543C003D" w14:textId="77777777" w:rsidR="007A7CEC" w:rsidRPr="00DE5DE1" w:rsidRDefault="007A7CEC" w:rsidP="007A7CEC">
      <w:pPr>
        <w:pStyle w:val="ListParagraph"/>
        <w:ind w:left="360"/>
        <w:jc w:val="both"/>
        <w:rPr>
          <w:b/>
          <w:szCs w:val="22"/>
        </w:rPr>
      </w:pPr>
    </w:p>
    <w:p w14:paraId="2F3EDE33" w14:textId="77777777" w:rsidR="0002021E" w:rsidRPr="00DE5DE1" w:rsidRDefault="0002021E" w:rsidP="0002021E">
      <w:pPr>
        <w:pStyle w:val="ListParagraph"/>
        <w:tabs>
          <w:tab w:val="left" w:pos="851"/>
        </w:tabs>
        <w:overflowPunct/>
        <w:autoSpaceDE/>
        <w:autoSpaceDN/>
        <w:adjustRightInd/>
        <w:spacing w:line="276" w:lineRule="auto"/>
        <w:ind w:left="0"/>
        <w:contextualSpacing/>
        <w:jc w:val="both"/>
        <w:textAlignment w:val="auto"/>
        <w:rPr>
          <w:szCs w:val="22"/>
        </w:rPr>
      </w:pPr>
      <w:r w:rsidRPr="00DE5DE1">
        <w:rPr>
          <w:szCs w:val="22"/>
        </w:rPr>
        <w:t xml:space="preserve">UNFPA reserves the right at the time of award of </w:t>
      </w:r>
      <w:r w:rsidR="00ED7706" w:rsidRPr="00DE5DE1">
        <w:rPr>
          <w:szCs w:val="22"/>
        </w:rPr>
        <w:t xml:space="preserve">contract </w:t>
      </w:r>
      <w:r w:rsidRPr="00DE5DE1">
        <w:rPr>
          <w:szCs w:val="22"/>
        </w:rPr>
        <w:t xml:space="preserve">to increase or decrease by up to 20% the volume of services specified in this </w:t>
      </w:r>
      <w:r w:rsidR="005F5A55" w:rsidRPr="00DE5DE1">
        <w:rPr>
          <w:szCs w:val="22"/>
        </w:rPr>
        <w:t xml:space="preserve">RFQ </w:t>
      </w:r>
      <w:r w:rsidRPr="00DE5DE1">
        <w:rPr>
          <w:szCs w:val="22"/>
        </w:rPr>
        <w:t xml:space="preserve">without any change in </w:t>
      </w:r>
      <w:r w:rsidR="00EF19DC" w:rsidRPr="00DE5DE1">
        <w:rPr>
          <w:szCs w:val="22"/>
        </w:rPr>
        <w:t xml:space="preserve">unit </w:t>
      </w:r>
      <w:r w:rsidRPr="00DE5DE1">
        <w:rPr>
          <w:szCs w:val="22"/>
        </w:rPr>
        <w:t>price</w:t>
      </w:r>
      <w:r w:rsidR="00EF19DC" w:rsidRPr="00DE5DE1">
        <w:rPr>
          <w:szCs w:val="22"/>
        </w:rPr>
        <w:t>s</w:t>
      </w:r>
      <w:r w:rsidRPr="00DE5DE1">
        <w:rPr>
          <w:szCs w:val="22"/>
        </w:rPr>
        <w:t xml:space="preserve"> or other terms and conditions.</w:t>
      </w:r>
    </w:p>
    <w:p w14:paraId="19DF11C9" w14:textId="77777777" w:rsidR="0002021E" w:rsidRPr="00DE5DE1"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 w:val="22"/>
          <w:szCs w:val="22"/>
          <w:u w:val="single"/>
        </w:rPr>
      </w:pPr>
    </w:p>
    <w:p w14:paraId="1DBA1BE5" w14:textId="77777777" w:rsidR="0002021E" w:rsidRDefault="0002021E" w:rsidP="002B0813">
      <w:pPr>
        <w:pStyle w:val="ListParagraph"/>
        <w:numPr>
          <w:ilvl w:val="0"/>
          <w:numId w:val="4"/>
        </w:numPr>
        <w:jc w:val="both"/>
        <w:rPr>
          <w:b/>
          <w:szCs w:val="22"/>
        </w:rPr>
      </w:pPr>
      <w:r w:rsidRPr="00DE5DE1">
        <w:rPr>
          <w:b/>
          <w:szCs w:val="22"/>
        </w:rPr>
        <w:t>Payment Terms</w:t>
      </w:r>
    </w:p>
    <w:p w14:paraId="27A8B758" w14:textId="77777777" w:rsidR="007A7CEC" w:rsidRPr="00DE5DE1" w:rsidRDefault="007A7CEC" w:rsidP="007A7CEC">
      <w:pPr>
        <w:pStyle w:val="ListParagraph"/>
        <w:ind w:left="360"/>
        <w:jc w:val="both"/>
        <w:rPr>
          <w:b/>
          <w:szCs w:val="22"/>
        </w:rPr>
      </w:pPr>
    </w:p>
    <w:p w14:paraId="07CCEBCC" w14:textId="77777777" w:rsidR="0002021E" w:rsidRPr="00DE5DE1" w:rsidRDefault="00CF2100" w:rsidP="0002021E">
      <w:pPr>
        <w:pStyle w:val="ListParagraph"/>
        <w:tabs>
          <w:tab w:val="left" w:pos="851"/>
        </w:tabs>
        <w:overflowPunct/>
        <w:autoSpaceDE/>
        <w:autoSpaceDN/>
        <w:adjustRightInd/>
        <w:spacing w:line="276" w:lineRule="auto"/>
        <w:ind w:left="0"/>
        <w:contextualSpacing/>
        <w:jc w:val="both"/>
        <w:textAlignment w:val="auto"/>
        <w:rPr>
          <w:szCs w:val="22"/>
        </w:rPr>
      </w:pPr>
      <w:r w:rsidRPr="00DE5DE1">
        <w:rPr>
          <w:szCs w:val="22"/>
        </w:rPr>
        <w:t>UNFPA payment terms are net 30 days upon receipt of invoice and delivery/acceptance of the milestone deliverables linked to payment as specified in the contract</w:t>
      </w:r>
      <w:r w:rsidR="000275EF" w:rsidRPr="00DE5DE1">
        <w:rPr>
          <w:szCs w:val="22"/>
        </w:rPr>
        <w:t>.</w:t>
      </w:r>
    </w:p>
    <w:p w14:paraId="5B7EAF26" w14:textId="77777777" w:rsidR="0025219B" w:rsidRPr="00DE5DE1" w:rsidRDefault="0025219B" w:rsidP="0002021E">
      <w:pPr>
        <w:pStyle w:val="ListParagraph"/>
        <w:tabs>
          <w:tab w:val="left" w:pos="851"/>
        </w:tabs>
        <w:overflowPunct/>
        <w:autoSpaceDE/>
        <w:autoSpaceDN/>
        <w:adjustRightInd/>
        <w:spacing w:line="276" w:lineRule="auto"/>
        <w:ind w:left="0"/>
        <w:contextualSpacing/>
        <w:jc w:val="both"/>
        <w:textAlignment w:val="auto"/>
        <w:rPr>
          <w:szCs w:val="22"/>
        </w:rPr>
      </w:pPr>
    </w:p>
    <w:p w14:paraId="26122DEE" w14:textId="77777777" w:rsidR="005B1FCA" w:rsidRDefault="00000000" w:rsidP="002B0813">
      <w:pPr>
        <w:pStyle w:val="ListParagraph"/>
        <w:numPr>
          <w:ilvl w:val="0"/>
          <w:numId w:val="4"/>
        </w:numPr>
        <w:jc w:val="both"/>
        <w:rPr>
          <w:b/>
          <w:szCs w:val="22"/>
        </w:rPr>
      </w:pPr>
      <w:hyperlink r:id="rId14" w:anchor="FraudCorruption" w:history="1">
        <w:r w:rsidR="005B1FCA" w:rsidRPr="00DE5DE1">
          <w:rPr>
            <w:b/>
            <w:szCs w:val="22"/>
          </w:rPr>
          <w:t>Fraud and Corruption</w:t>
        </w:r>
      </w:hyperlink>
    </w:p>
    <w:p w14:paraId="078D844C" w14:textId="77777777" w:rsidR="007A7CEC" w:rsidRPr="00DE5DE1" w:rsidRDefault="007A7CEC" w:rsidP="007A7CEC">
      <w:pPr>
        <w:pStyle w:val="ListParagraph"/>
        <w:ind w:left="360"/>
        <w:jc w:val="both"/>
        <w:rPr>
          <w:b/>
          <w:szCs w:val="22"/>
        </w:rPr>
      </w:pPr>
    </w:p>
    <w:p w14:paraId="2278D73C" w14:textId="77777777" w:rsidR="005B1FCA" w:rsidRPr="00DE5DE1" w:rsidRDefault="005B1FCA" w:rsidP="005B1FCA">
      <w:pPr>
        <w:pStyle w:val="ListParagraph"/>
        <w:overflowPunct/>
        <w:autoSpaceDE/>
        <w:autoSpaceDN/>
        <w:adjustRightInd/>
        <w:spacing w:line="276" w:lineRule="auto"/>
        <w:ind w:left="0"/>
        <w:contextualSpacing/>
        <w:jc w:val="both"/>
        <w:textAlignment w:val="auto"/>
        <w:rPr>
          <w:szCs w:val="22"/>
        </w:rPr>
      </w:pPr>
      <w:r w:rsidRPr="00DE5DE1">
        <w:rPr>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DE5DE1">
        <w:rPr>
          <w:szCs w:val="22"/>
        </w:rPr>
        <w:t xml:space="preserve">here: </w:t>
      </w:r>
      <w:hyperlink r:id="rId15" w:anchor="overlay-context=node/10356/draft" w:history="1">
        <w:r w:rsidRPr="00DE5DE1">
          <w:rPr>
            <w:rStyle w:val="Hyperlink"/>
            <w:szCs w:val="22"/>
          </w:rPr>
          <w:t>Fraud Policy</w:t>
        </w:r>
      </w:hyperlink>
      <w:r w:rsidRPr="00DE5DE1">
        <w:rPr>
          <w:szCs w:val="22"/>
        </w:rPr>
        <w:t xml:space="preserve">. Submission of </w:t>
      </w:r>
      <w:r w:rsidR="0087584C" w:rsidRPr="00DE5DE1">
        <w:rPr>
          <w:szCs w:val="22"/>
        </w:rPr>
        <w:t xml:space="preserve">a </w:t>
      </w:r>
      <w:r w:rsidRPr="00DE5DE1">
        <w:rPr>
          <w:szCs w:val="22"/>
        </w:rPr>
        <w:t xml:space="preserve">proposal implies that the Bidder is aware of this </w:t>
      </w:r>
      <w:r w:rsidR="0087584C" w:rsidRPr="00DE5DE1">
        <w:rPr>
          <w:szCs w:val="22"/>
        </w:rPr>
        <w:t>p</w:t>
      </w:r>
      <w:r w:rsidRPr="00DE5DE1">
        <w:rPr>
          <w:szCs w:val="22"/>
        </w:rPr>
        <w:t xml:space="preserve">olicy. </w:t>
      </w:r>
    </w:p>
    <w:p w14:paraId="10E5CF20" w14:textId="77777777" w:rsidR="005B1FCA" w:rsidRPr="00DE5DE1" w:rsidRDefault="005B1FCA" w:rsidP="005B1FCA">
      <w:pPr>
        <w:spacing w:line="276" w:lineRule="auto"/>
        <w:contextualSpacing/>
        <w:jc w:val="both"/>
        <w:rPr>
          <w:sz w:val="22"/>
          <w:szCs w:val="22"/>
        </w:rPr>
      </w:pPr>
    </w:p>
    <w:p w14:paraId="5B47A630" w14:textId="77777777" w:rsidR="005B1FCA" w:rsidRPr="00DE5DE1" w:rsidRDefault="005B1FCA" w:rsidP="005B1FCA">
      <w:pPr>
        <w:jc w:val="both"/>
        <w:rPr>
          <w:sz w:val="22"/>
          <w:szCs w:val="22"/>
        </w:rPr>
      </w:pPr>
      <w:r w:rsidRPr="00DE5DE1">
        <w:rPr>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14:paraId="66BF55AE" w14:textId="77777777" w:rsidR="005B1FCA" w:rsidRPr="00DE5DE1"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5546D0AC" w14:textId="77777777" w:rsidR="005B1FCA" w:rsidRPr="00DE5DE1" w:rsidRDefault="005B1FCA" w:rsidP="005B1FCA">
      <w:pPr>
        <w:spacing w:line="276" w:lineRule="auto"/>
        <w:contextualSpacing/>
        <w:jc w:val="both"/>
        <w:rPr>
          <w:rStyle w:val="Hyperlink"/>
          <w:sz w:val="22"/>
          <w:szCs w:val="22"/>
        </w:rPr>
      </w:pPr>
      <w:r w:rsidRPr="00DE5DE1">
        <w:rPr>
          <w:sz w:val="22"/>
          <w:szCs w:val="22"/>
        </w:rPr>
        <w:t xml:space="preserve">A confidential Anti-Fraud Hotline is available to any Bidder to report suspicious fraudulent activities at </w:t>
      </w:r>
      <w:hyperlink r:id="rId16" w:history="1">
        <w:r w:rsidRPr="00DE5DE1">
          <w:rPr>
            <w:rStyle w:val="Hyperlink"/>
            <w:sz w:val="22"/>
            <w:szCs w:val="22"/>
          </w:rPr>
          <w:t>UNFPA Investigation Hotline</w:t>
        </w:r>
      </w:hyperlink>
      <w:r w:rsidRPr="00DE5DE1">
        <w:rPr>
          <w:rStyle w:val="Hyperlink"/>
          <w:sz w:val="22"/>
          <w:szCs w:val="22"/>
        </w:rPr>
        <w:t>.</w:t>
      </w:r>
    </w:p>
    <w:p w14:paraId="18C035DF" w14:textId="77777777" w:rsidR="005B1FCA" w:rsidRPr="00DE5DE1"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20DF6842" w14:textId="77777777" w:rsidR="005B1FCA" w:rsidRDefault="005B1FCA" w:rsidP="002B0813">
      <w:pPr>
        <w:pStyle w:val="ListParagraph"/>
        <w:numPr>
          <w:ilvl w:val="0"/>
          <w:numId w:val="4"/>
        </w:numPr>
        <w:jc w:val="both"/>
        <w:rPr>
          <w:b/>
          <w:szCs w:val="22"/>
        </w:rPr>
      </w:pPr>
      <w:r w:rsidRPr="00DE5DE1">
        <w:rPr>
          <w:b/>
          <w:szCs w:val="22"/>
        </w:rPr>
        <w:t>Zero Tolerance</w:t>
      </w:r>
    </w:p>
    <w:p w14:paraId="68F9719D" w14:textId="77777777" w:rsidR="007A7CEC" w:rsidRPr="00DE5DE1" w:rsidRDefault="007A7CEC" w:rsidP="007A7CEC">
      <w:pPr>
        <w:pStyle w:val="ListParagraph"/>
        <w:ind w:left="360"/>
        <w:jc w:val="both"/>
        <w:rPr>
          <w:b/>
          <w:szCs w:val="22"/>
        </w:rPr>
      </w:pPr>
    </w:p>
    <w:p w14:paraId="35AF60F4" w14:textId="77777777" w:rsidR="005B1FCA" w:rsidRPr="00DE5DE1" w:rsidRDefault="00E03F1F" w:rsidP="005B1FCA">
      <w:pPr>
        <w:jc w:val="both"/>
        <w:rPr>
          <w:sz w:val="22"/>
          <w:szCs w:val="22"/>
        </w:rPr>
      </w:pPr>
      <w:r w:rsidRPr="00DE5DE1">
        <w:rPr>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7" w:anchor="ZeroTolerance" w:history="1">
        <w:r w:rsidRPr="00DE5DE1">
          <w:rPr>
            <w:rStyle w:val="Hyperlink"/>
            <w:sz w:val="22"/>
            <w:szCs w:val="22"/>
            <w:lang w:eastAsia="en-GB"/>
          </w:rPr>
          <w:t>Zero Tolerance Policy</w:t>
        </w:r>
      </w:hyperlink>
      <w:r w:rsidRPr="00DE5DE1">
        <w:rPr>
          <w:sz w:val="22"/>
          <w:szCs w:val="22"/>
        </w:rPr>
        <w:t>.</w:t>
      </w:r>
    </w:p>
    <w:p w14:paraId="2427343A" w14:textId="77777777" w:rsidR="0051179C" w:rsidRPr="00DE5DE1" w:rsidRDefault="0051179C"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0F0B68C5" w14:textId="77777777" w:rsidR="005B1FCA" w:rsidRDefault="005B1FCA" w:rsidP="002B0813">
      <w:pPr>
        <w:pStyle w:val="ListParagraph"/>
        <w:numPr>
          <w:ilvl w:val="0"/>
          <w:numId w:val="4"/>
        </w:numPr>
        <w:jc w:val="both"/>
        <w:rPr>
          <w:b/>
          <w:szCs w:val="22"/>
        </w:rPr>
      </w:pPr>
      <w:r w:rsidRPr="00DE5DE1">
        <w:rPr>
          <w:b/>
          <w:szCs w:val="22"/>
        </w:rPr>
        <w:t>RFQ Protest</w:t>
      </w:r>
    </w:p>
    <w:p w14:paraId="432AE22F" w14:textId="77777777" w:rsidR="007A7CEC" w:rsidRPr="00DE5DE1" w:rsidRDefault="007A7CEC" w:rsidP="007A7CEC">
      <w:pPr>
        <w:pStyle w:val="ListParagraph"/>
        <w:ind w:left="360"/>
        <w:jc w:val="both"/>
        <w:rPr>
          <w:b/>
          <w:szCs w:val="22"/>
        </w:rPr>
      </w:pPr>
    </w:p>
    <w:p w14:paraId="43BEFCEC" w14:textId="77777777" w:rsidR="005B1FCA" w:rsidRPr="00DE5DE1" w:rsidRDefault="005B1FCA" w:rsidP="005B1FCA">
      <w:pPr>
        <w:tabs>
          <w:tab w:val="left" w:pos="851"/>
        </w:tabs>
        <w:spacing w:line="276" w:lineRule="auto"/>
        <w:contextualSpacing/>
        <w:jc w:val="both"/>
        <w:rPr>
          <w:sz w:val="22"/>
          <w:szCs w:val="22"/>
          <w:lang w:val="en-GB"/>
        </w:rPr>
      </w:pPr>
      <w:r w:rsidRPr="00DE5DE1">
        <w:rPr>
          <w:sz w:val="22"/>
          <w:szCs w:val="22"/>
        </w:rPr>
        <w:t xml:space="preserve">Bidder(s) perceiving that they have been unjustly treated in connection with the solicitation or award of a contract may </w:t>
      </w:r>
      <w:r w:rsidR="0087584C" w:rsidRPr="00DE5DE1">
        <w:rPr>
          <w:sz w:val="22"/>
          <w:szCs w:val="22"/>
        </w:rPr>
        <w:t xml:space="preserve">submit a complaint </w:t>
      </w:r>
      <w:r w:rsidRPr="00DE5DE1">
        <w:rPr>
          <w:sz w:val="22"/>
          <w:szCs w:val="22"/>
        </w:rPr>
        <w:t xml:space="preserve">directly to the Chief, Procurement Services Branch at </w:t>
      </w:r>
      <w:hyperlink r:id="rId18" w:history="1">
        <w:r w:rsidRPr="00DE5DE1">
          <w:rPr>
            <w:rStyle w:val="Hyperlink"/>
            <w:sz w:val="22"/>
            <w:szCs w:val="22"/>
          </w:rPr>
          <w:t>procurement@unfpa.org</w:t>
        </w:r>
      </w:hyperlink>
      <w:r w:rsidRPr="00DE5DE1">
        <w:rPr>
          <w:sz w:val="22"/>
          <w:szCs w:val="22"/>
        </w:rPr>
        <w:t>.</w:t>
      </w:r>
    </w:p>
    <w:p w14:paraId="10F9BBC9" w14:textId="77777777" w:rsidR="005B1FCA" w:rsidRPr="00DE5DE1" w:rsidRDefault="005B1FCA" w:rsidP="005B1FCA">
      <w:pPr>
        <w:tabs>
          <w:tab w:val="left" w:pos="851"/>
        </w:tabs>
        <w:spacing w:line="276" w:lineRule="auto"/>
        <w:contextualSpacing/>
        <w:jc w:val="both"/>
        <w:rPr>
          <w:sz w:val="22"/>
          <w:szCs w:val="22"/>
          <w:highlight w:val="yellow"/>
          <w:lang w:val="en-GB"/>
        </w:rPr>
      </w:pPr>
    </w:p>
    <w:p w14:paraId="57A5BD86" w14:textId="77777777" w:rsidR="005B1FCA" w:rsidRPr="00DE5DE1" w:rsidRDefault="005B1FCA" w:rsidP="005B1FCA">
      <w:pPr>
        <w:tabs>
          <w:tab w:val="left" w:pos="851"/>
        </w:tabs>
        <w:spacing w:line="276" w:lineRule="auto"/>
        <w:contextualSpacing/>
        <w:jc w:val="both"/>
        <w:rPr>
          <w:sz w:val="22"/>
          <w:szCs w:val="22"/>
        </w:rPr>
      </w:pPr>
      <w:r w:rsidRPr="00DE5DE1">
        <w:rPr>
          <w:sz w:val="22"/>
          <w:szCs w:val="22"/>
        </w:rPr>
        <w:t xml:space="preserve">Bidder(s) perceiving that they have been unjustly or unfairly treated in connection with a solicitation, evaluation, or award of a contract may </w:t>
      </w:r>
      <w:r w:rsidR="0087584C" w:rsidRPr="00DE5DE1">
        <w:rPr>
          <w:sz w:val="22"/>
          <w:szCs w:val="22"/>
        </w:rPr>
        <w:t xml:space="preserve">submit a complaint </w:t>
      </w:r>
      <w:r w:rsidRPr="00DE5DE1">
        <w:rPr>
          <w:sz w:val="22"/>
          <w:szCs w:val="22"/>
        </w:rPr>
        <w:t>to the UNFPA Head of the Business Unit</w:t>
      </w:r>
      <w:r w:rsidR="001E507A" w:rsidRPr="00DE5DE1">
        <w:rPr>
          <w:sz w:val="22"/>
          <w:szCs w:val="22"/>
        </w:rPr>
        <w:t>, Dr. Farid Babayev, UNFPA Assistant Representative</w:t>
      </w:r>
      <w:r w:rsidRPr="00DE5DE1">
        <w:rPr>
          <w:sz w:val="22"/>
          <w:szCs w:val="22"/>
        </w:rPr>
        <w:t xml:space="preserve"> at </w:t>
      </w:r>
      <w:hyperlink r:id="rId19" w:history="1">
        <w:r w:rsidR="001E507A" w:rsidRPr="00DE5DE1">
          <w:rPr>
            <w:rStyle w:val="Hyperlink"/>
            <w:sz w:val="22"/>
            <w:szCs w:val="22"/>
          </w:rPr>
          <w:t>babayev@unfpa.org</w:t>
        </w:r>
      </w:hyperlink>
      <w:r w:rsidRPr="00DE5DE1">
        <w:rPr>
          <w:sz w:val="22"/>
          <w:szCs w:val="22"/>
        </w:rPr>
        <w:t>. Should the supplier be unsatisfied with the reply provided by the UNFPA Head of the Business Unit, the supplier may contact the Chief</w:t>
      </w:r>
      <w:r w:rsidR="0087584C" w:rsidRPr="00DE5DE1">
        <w:rPr>
          <w:sz w:val="22"/>
          <w:szCs w:val="22"/>
        </w:rPr>
        <w:t xml:space="preserve">, </w:t>
      </w:r>
      <w:r w:rsidRPr="00DE5DE1">
        <w:rPr>
          <w:sz w:val="22"/>
          <w:szCs w:val="22"/>
        </w:rPr>
        <w:t xml:space="preserve">Procurement Services Branch at </w:t>
      </w:r>
      <w:hyperlink r:id="rId20" w:history="1">
        <w:r w:rsidRPr="00DE5DE1">
          <w:rPr>
            <w:rStyle w:val="Hyperlink"/>
            <w:sz w:val="22"/>
            <w:szCs w:val="22"/>
          </w:rPr>
          <w:t>procurement@unfpa.org</w:t>
        </w:r>
      </w:hyperlink>
      <w:r w:rsidRPr="00DE5DE1">
        <w:rPr>
          <w:sz w:val="22"/>
          <w:szCs w:val="22"/>
        </w:rPr>
        <w:t>.</w:t>
      </w:r>
      <w:bookmarkStart w:id="1" w:name="_Toc368998656"/>
    </w:p>
    <w:bookmarkEnd w:id="1"/>
    <w:p w14:paraId="50C5A902" w14:textId="77777777" w:rsidR="009759F9" w:rsidRPr="00DE5DE1" w:rsidRDefault="009759F9"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720F4FFA" w14:textId="77777777" w:rsidR="009759F9" w:rsidRDefault="0002021E" w:rsidP="009759F9">
      <w:pPr>
        <w:pStyle w:val="ListParagraph"/>
        <w:numPr>
          <w:ilvl w:val="0"/>
          <w:numId w:val="4"/>
        </w:numPr>
        <w:jc w:val="both"/>
        <w:rPr>
          <w:b/>
          <w:szCs w:val="22"/>
        </w:rPr>
      </w:pPr>
      <w:r w:rsidRPr="00DE5DE1">
        <w:rPr>
          <w:b/>
          <w:szCs w:val="22"/>
        </w:rPr>
        <w:t>Disclaimer</w:t>
      </w:r>
    </w:p>
    <w:p w14:paraId="3237F49B" w14:textId="77777777" w:rsidR="009759F9" w:rsidRDefault="009759F9" w:rsidP="009759F9">
      <w:pPr>
        <w:pStyle w:val="ListParagraph"/>
        <w:ind w:left="360"/>
        <w:jc w:val="both"/>
        <w:rPr>
          <w:b/>
          <w:szCs w:val="22"/>
        </w:rPr>
      </w:pPr>
    </w:p>
    <w:p w14:paraId="4C75A055" w14:textId="6D2B53BA" w:rsidR="0087584C" w:rsidRPr="009759F9" w:rsidRDefault="0087584C" w:rsidP="009759F9">
      <w:pPr>
        <w:pStyle w:val="ListParagraph"/>
        <w:ind w:left="360"/>
        <w:jc w:val="both"/>
        <w:rPr>
          <w:b/>
          <w:szCs w:val="22"/>
        </w:rPr>
      </w:pPr>
      <w:r w:rsidRPr="009759F9">
        <w:rPr>
          <w:szCs w:val="22"/>
        </w:rPr>
        <w:lastRenderedPageBreak/>
        <w:t xml:space="preserve">Should any of the links in this RFQ document be unavailable or </w:t>
      </w:r>
      <w:r w:rsidR="003D61D6" w:rsidRPr="009759F9">
        <w:rPr>
          <w:szCs w:val="22"/>
        </w:rPr>
        <w:t>inaccessible</w:t>
      </w:r>
      <w:r w:rsidRPr="009759F9">
        <w:rPr>
          <w:szCs w:val="22"/>
        </w:rPr>
        <w:t xml:space="preserve"> for any reason, bidders can contact the Procurement Officer in charge of the procurement to request </w:t>
      </w:r>
      <w:r w:rsidR="003D61D6" w:rsidRPr="009759F9">
        <w:rPr>
          <w:szCs w:val="22"/>
        </w:rPr>
        <w:t>for them to share a PDF version of such document(s).</w:t>
      </w:r>
    </w:p>
    <w:p w14:paraId="5794C9D3" w14:textId="77777777" w:rsidR="0002021E" w:rsidRPr="00DE5DE1" w:rsidRDefault="0002021E" w:rsidP="0002021E">
      <w:pPr>
        <w:pStyle w:val="ListParagraph"/>
        <w:tabs>
          <w:tab w:val="left" w:pos="851"/>
        </w:tabs>
        <w:overflowPunct/>
        <w:autoSpaceDE/>
        <w:autoSpaceDN/>
        <w:adjustRightInd/>
        <w:spacing w:line="276" w:lineRule="auto"/>
        <w:ind w:left="0"/>
        <w:contextualSpacing/>
        <w:jc w:val="both"/>
        <w:textAlignment w:val="auto"/>
        <w:rPr>
          <w:szCs w:val="22"/>
        </w:rPr>
      </w:pPr>
    </w:p>
    <w:p w14:paraId="020F818B" w14:textId="77777777" w:rsidR="006F59E9" w:rsidRPr="00DE5DE1" w:rsidRDefault="006F59E9" w:rsidP="006F59E9">
      <w:pPr>
        <w:pStyle w:val="Caption"/>
        <w:rPr>
          <w:caps/>
          <w:sz w:val="22"/>
          <w:szCs w:val="22"/>
        </w:rPr>
      </w:pPr>
      <w:r w:rsidRPr="00DE5DE1">
        <w:rPr>
          <w:sz w:val="22"/>
          <w:szCs w:val="22"/>
        </w:rPr>
        <w:br w:type="page"/>
      </w:r>
      <w:r w:rsidR="00A35F7A" w:rsidRPr="00DE5DE1">
        <w:rPr>
          <w:sz w:val="22"/>
          <w:szCs w:val="22"/>
        </w:rPr>
        <w:lastRenderedPageBreak/>
        <w:t xml:space="preserve">PRICE </w:t>
      </w:r>
      <w:r w:rsidRPr="00DE5DE1">
        <w:rPr>
          <w:caps/>
          <w:sz w:val="22"/>
          <w:szCs w:val="22"/>
        </w:rPr>
        <w:t>Quotation Form</w:t>
      </w:r>
    </w:p>
    <w:p w14:paraId="27E95577" w14:textId="77777777" w:rsidR="006F59E9" w:rsidRPr="00DE5DE1" w:rsidRDefault="006F59E9" w:rsidP="006F59E9">
      <w:pPr>
        <w:rPr>
          <w:sz w:val="22"/>
          <w:szCs w:val="22"/>
        </w:rPr>
      </w:pPr>
    </w:p>
    <w:tbl>
      <w:tblPr>
        <w:tblW w:w="991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240"/>
        <w:gridCol w:w="4678"/>
      </w:tblGrid>
      <w:tr w:rsidR="006F59E9" w:rsidRPr="00DE5DE1" w14:paraId="32975ACA" w14:textId="77777777" w:rsidTr="003D5097">
        <w:tc>
          <w:tcPr>
            <w:tcW w:w="5240" w:type="dxa"/>
          </w:tcPr>
          <w:p w14:paraId="3D8070E7" w14:textId="77777777" w:rsidR="006F59E9" w:rsidRPr="00DE5DE1" w:rsidRDefault="006F59E9" w:rsidP="003A1F0A">
            <w:pPr>
              <w:rPr>
                <w:b/>
                <w:bCs/>
                <w:sz w:val="22"/>
                <w:szCs w:val="22"/>
              </w:rPr>
            </w:pPr>
            <w:r w:rsidRPr="00DE5DE1">
              <w:rPr>
                <w:b/>
                <w:bCs/>
                <w:sz w:val="22"/>
                <w:szCs w:val="22"/>
              </w:rPr>
              <w:t>Name of Bidder:</w:t>
            </w:r>
          </w:p>
        </w:tc>
        <w:tc>
          <w:tcPr>
            <w:tcW w:w="4678" w:type="dxa"/>
            <w:vAlign w:val="center"/>
          </w:tcPr>
          <w:p w14:paraId="03782104" w14:textId="77777777" w:rsidR="006F59E9" w:rsidRPr="00DE5DE1" w:rsidRDefault="006F59E9" w:rsidP="003A1F0A">
            <w:pPr>
              <w:jc w:val="center"/>
              <w:rPr>
                <w:bCs/>
                <w:sz w:val="22"/>
                <w:szCs w:val="22"/>
              </w:rPr>
            </w:pPr>
          </w:p>
        </w:tc>
      </w:tr>
      <w:tr w:rsidR="000275EF" w:rsidRPr="00DE5DE1" w14:paraId="02201B06" w14:textId="77777777" w:rsidTr="003D5097">
        <w:tc>
          <w:tcPr>
            <w:tcW w:w="5240" w:type="dxa"/>
          </w:tcPr>
          <w:p w14:paraId="7382C408" w14:textId="77777777" w:rsidR="000275EF" w:rsidRPr="00DE5DE1" w:rsidRDefault="000275EF" w:rsidP="003A1F0A">
            <w:pPr>
              <w:rPr>
                <w:b/>
                <w:bCs/>
                <w:sz w:val="22"/>
                <w:szCs w:val="22"/>
              </w:rPr>
            </w:pPr>
            <w:r w:rsidRPr="00DE5DE1">
              <w:rPr>
                <w:b/>
                <w:bCs/>
                <w:sz w:val="22"/>
                <w:szCs w:val="22"/>
              </w:rPr>
              <w:t xml:space="preserve">Date of the </w:t>
            </w:r>
            <w:r w:rsidR="0003336D" w:rsidRPr="00DE5DE1">
              <w:rPr>
                <w:b/>
                <w:bCs/>
                <w:sz w:val="22"/>
                <w:szCs w:val="22"/>
              </w:rPr>
              <w:t>q</w:t>
            </w:r>
            <w:r w:rsidRPr="00DE5DE1">
              <w:rPr>
                <w:b/>
                <w:bCs/>
                <w:sz w:val="22"/>
                <w:szCs w:val="22"/>
              </w:rPr>
              <w:t>uotation:</w:t>
            </w:r>
          </w:p>
        </w:tc>
        <w:sdt>
          <w:sdtPr>
            <w:rPr>
              <w:bCs/>
              <w:sz w:val="22"/>
              <w:szCs w:val="22"/>
            </w:rPr>
            <w:id w:val="-1733144617"/>
            <w:placeholder>
              <w:docPart w:val="23A5EB14D5694267B01A2292C49DE8FC"/>
            </w:placeholder>
            <w:showingPlcHdr/>
            <w:date>
              <w:dateFormat w:val="dd/MM/yyyy"/>
              <w:lid w:val="en-GB"/>
              <w:storeMappedDataAs w:val="dateTime"/>
              <w:calendar w:val="gregorian"/>
            </w:date>
          </w:sdtPr>
          <w:sdtContent>
            <w:tc>
              <w:tcPr>
                <w:tcW w:w="4678" w:type="dxa"/>
                <w:vAlign w:val="center"/>
              </w:tcPr>
              <w:p w14:paraId="7AA76023" w14:textId="77777777" w:rsidR="000275EF" w:rsidRPr="00DE5DE1" w:rsidRDefault="000275EF" w:rsidP="000275EF">
                <w:pPr>
                  <w:jc w:val="center"/>
                  <w:rPr>
                    <w:bCs/>
                    <w:sz w:val="22"/>
                    <w:szCs w:val="22"/>
                  </w:rPr>
                </w:pPr>
                <w:r w:rsidRPr="00DE5DE1">
                  <w:rPr>
                    <w:rStyle w:val="PlaceholderText"/>
                    <w:sz w:val="22"/>
                    <w:szCs w:val="22"/>
                  </w:rPr>
                  <w:t>Click here to enter a date.</w:t>
                </w:r>
              </w:p>
            </w:tc>
          </w:sdtContent>
        </w:sdt>
      </w:tr>
      <w:tr w:rsidR="006F59E9" w:rsidRPr="00DE5DE1" w14:paraId="3B6CA48A" w14:textId="77777777" w:rsidTr="003D5097">
        <w:tc>
          <w:tcPr>
            <w:tcW w:w="5240" w:type="dxa"/>
          </w:tcPr>
          <w:p w14:paraId="24B975D8" w14:textId="77777777" w:rsidR="006F59E9" w:rsidRPr="00DE5DE1" w:rsidRDefault="006F59E9" w:rsidP="003A1F0A">
            <w:pPr>
              <w:rPr>
                <w:b/>
                <w:bCs/>
                <w:sz w:val="22"/>
                <w:szCs w:val="22"/>
              </w:rPr>
            </w:pPr>
            <w:r w:rsidRPr="00DE5DE1">
              <w:rPr>
                <w:b/>
                <w:bCs/>
                <w:sz w:val="22"/>
                <w:szCs w:val="22"/>
              </w:rPr>
              <w:t xml:space="preserve">Request for </w:t>
            </w:r>
            <w:r w:rsidR="0003336D" w:rsidRPr="00DE5DE1">
              <w:rPr>
                <w:b/>
                <w:bCs/>
                <w:sz w:val="22"/>
                <w:szCs w:val="22"/>
              </w:rPr>
              <w:t>q</w:t>
            </w:r>
            <w:r w:rsidRPr="00DE5DE1">
              <w:rPr>
                <w:b/>
                <w:bCs/>
                <w:sz w:val="22"/>
                <w:szCs w:val="22"/>
              </w:rPr>
              <w:t>uotation Nº:</w:t>
            </w:r>
          </w:p>
        </w:tc>
        <w:tc>
          <w:tcPr>
            <w:tcW w:w="4678" w:type="dxa"/>
            <w:vAlign w:val="center"/>
          </w:tcPr>
          <w:p w14:paraId="79EAAFF1" w14:textId="564D503F" w:rsidR="006F59E9" w:rsidRPr="00DE5DE1" w:rsidRDefault="006F59E9" w:rsidP="007A050A">
            <w:pPr>
              <w:jc w:val="center"/>
              <w:rPr>
                <w:bCs/>
                <w:sz w:val="22"/>
                <w:szCs w:val="22"/>
                <w:lang w:val="es-ES"/>
              </w:rPr>
            </w:pPr>
            <w:r w:rsidRPr="00C1375F">
              <w:rPr>
                <w:sz w:val="22"/>
                <w:szCs w:val="22"/>
                <w:lang w:val="es-ES"/>
              </w:rPr>
              <w:t>UNFPA/</w:t>
            </w:r>
            <w:r w:rsidR="00D2536C" w:rsidRPr="00C1375F">
              <w:rPr>
                <w:sz w:val="22"/>
                <w:szCs w:val="22"/>
                <w:lang w:val="es-ES"/>
              </w:rPr>
              <w:t>AZE</w:t>
            </w:r>
            <w:r w:rsidRPr="00C1375F">
              <w:rPr>
                <w:sz w:val="22"/>
                <w:szCs w:val="22"/>
                <w:lang w:val="es-ES"/>
              </w:rPr>
              <w:t>/RFQ/</w:t>
            </w:r>
            <w:r w:rsidR="00C1375F" w:rsidRPr="00C1375F">
              <w:rPr>
                <w:sz w:val="22"/>
                <w:szCs w:val="22"/>
                <w:lang w:val="es-ES"/>
              </w:rPr>
              <w:t>202</w:t>
            </w:r>
            <w:r w:rsidR="009C4137">
              <w:rPr>
                <w:sz w:val="22"/>
                <w:szCs w:val="22"/>
                <w:lang w:val="es-ES"/>
              </w:rPr>
              <w:t>4</w:t>
            </w:r>
            <w:r w:rsidR="00C1375F" w:rsidRPr="00C1375F">
              <w:rPr>
                <w:sz w:val="22"/>
                <w:szCs w:val="22"/>
                <w:lang w:val="es-ES"/>
              </w:rPr>
              <w:t>/</w:t>
            </w:r>
            <w:r w:rsidR="004425D3">
              <w:rPr>
                <w:sz w:val="22"/>
                <w:szCs w:val="22"/>
                <w:lang w:val="es-ES"/>
              </w:rPr>
              <w:t>01</w:t>
            </w:r>
            <w:r w:rsidR="004D34B9">
              <w:rPr>
                <w:sz w:val="22"/>
                <w:szCs w:val="22"/>
                <w:lang w:val="es-ES"/>
              </w:rPr>
              <w:t>7</w:t>
            </w:r>
          </w:p>
        </w:tc>
      </w:tr>
      <w:tr w:rsidR="006F59E9" w:rsidRPr="00DE5DE1" w14:paraId="0ADF6653" w14:textId="77777777" w:rsidTr="003D5097">
        <w:tc>
          <w:tcPr>
            <w:tcW w:w="5240" w:type="dxa"/>
          </w:tcPr>
          <w:p w14:paraId="51F122DD" w14:textId="77777777" w:rsidR="006F59E9" w:rsidRPr="00DE5DE1" w:rsidRDefault="006F59E9" w:rsidP="0003336D">
            <w:pPr>
              <w:rPr>
                <w:b/>
                <w:bCs/>
                <w:sz w:val="22"/>
                <w:szCs w:val="22"/>
              </w:rPr>
            </w:pPr>
            <w:r w:rsidRPr="00DE5DE1">
              <w:rPr>
                <w:b/>
                <w:bCs/>
                <w:sz w:val="22"/>
                <w:szCs w:val="22"/>
              </w:rPr>
              <w:t xml:space="preserve">Currency of </w:t>
            </w:r>
            <w:r w:rsidR="0003336D" w:rsidRPr="00DE5DE1">
              <w:rPr>
                <w:b/>
                <w:bCs/>
                <w:sz w:val="22"/>
                <w:szCs w:val="22"/>
              </w:rPr>
              <w:t>quotation</w:t>
            </w:r>
            <w:r w:rsidRPr="00DE5DE1">
              <w:rPr>
                <w:b/>
                <w:bCs/>
                <w:sz w:val="22"/>
                <w:szCs w:val="22"/>
              </w:rPr>
              <w:t>:</w:t>
            </w:r>
          </w:p>
        </w:tc>
        <w:tc>
          <w:tcPr>
            <w:tcW w:w="4678" w:type="dxa"/>
            <w:vAlign w:val="center"/>
          </w:tcPr>
          <w:p w14:paraId="2AD3653C" w14:textId="77777777" w:rsidR="006F59E9" w:rsidRPr="00DE5DE1" w:rsidRDefault="00E173B9" w:rsidP="003A1F0A">
            <w:pPr>
              <w:jc w:val="center"/>
              <w:rPr>
                <w:bCs/>
                <w:sz w:val="22"/>
                <w:szCs w:val="22"/>
              </w:rPr>
            </w:pPr>
            <w:r w:rsidRPr="00DE5DE1">
              <w:rPr>
                <w:bCs/>
                <w:sz w:val="22"/>
                <w:szCs w:val="22"/>
              </w:rPr>
              <w:t>AZN</w:t>
            </w:r>
          </w:p>
        </w:tc>
      </w:tr>
      <w:tr w:rsidR="00E66555" w:rsidRPr="00DE5DE1" w14:paraId="42EB21C6" w14:textId="77777777" w:rsidTr="003D5097">
        <w:tc>
          <w:tcPr>
            <w:tcW w:w="5240" w:type="dxa"/>
            <w:tcBorders>
              <w:bottom w:val="single" w:sz="4" w:space="0" w:color="F2F2F2"/>
            </w:tcBorders>
          </w:tcPr>
          <w:p w14:paraId="3765221E" w14:textId="77777777" w:rsidR="00E66555" w:rsidRPr="00DE5DE1" w:rsidRDefault="00E66555" w:rsidP="003A1F0A">
            <w:pPr>
              <w:rPr>
                <w:b/>
                <w:bCs/>
                <w:sz w:val="22"/>
                <w:szCs w:val="22"/>
              </w:rPr>
            </w:pPr>
            <w:r w:rsidRPr="00DE5DE1">
              <w:rPr>
                <w:b/>
                <w:bCs/>
                <w:sz w:val="22"/>
                <w:szCs w:val="22"/>
              </w:rPr>
              <w:t>Validity</w:t>
            </w:r>
            <w:r w:rsidR="0003336D" w:rsidRPr="00DE5DE1">
              <w:rPr>
                <w:b/>
                <w:bCs/>
                <w:sz w:val="22"/>
                <w:szCs w:val="22"/>
              </w:rPr>
              <w:t xml:space="preserve"> of quotation</w:t>
            </w:r>
            <w:r w:rsidRPr="00DE5DE1">
              <w:rPr>
                <w:b/>
                <w:bCs/>
                <w:sz w:val="22"/>
                <w:szCs w:val="22"/>
              </w:rPr>
              <w:t>:</w:t>
            </w:r>
          </w:p>
          <w:p w14:paraId="3DDAB9EE" w14:textId="77777777" w:rsidR="00E66555" w:rsidRPr="00DE5DE1" w:rsidRDefault="00E66555" w:rsidP="0003336D">
            <w:pPr>
              <w:jc w:val="both"/>
              <w:rPr>
                <w:b/>
                <w:bCs/>
                <w:i/>
                <w:sz w:val="22"/>
                <w:szCs w:val="22"/>
              </w:rPr>
            </w:pPr>
            <w:r w:rsidRPr="00DE5DE1">
              <w:rPr>
                <w:i/>
                <w:iCs/>
                <w:sz w:val="22"/>
                <w:szCs w:val="22"/>
              </w:rPr>
              <w:t>(The quotation shall be valid for a period of at least 3 months</w:t>
            </w:r>
            <w:r w:rsidR="0002734A" w:rsidRPr="00DE5DE1">
              <w:rPr>
                <w:i/>
                <w:iCs/>
                <w:sz w:val="22"/>
                <w:szCs w:val="22"/>
              </w:rPr>
              <w:t xml:space="preserve"> </w:t>
            </w:r>
            <w:r w:rsidRPr="00DE5DE1">
              <w:rPr>
                <w:i/>
                <w:iCs/>
                <w:sz w:val="22"/>
                <w:szCs w:val="22"/>
              </w:rPr>
              <w:t xml:space="preserve">after the </w:t>
            </w:r>
            <w:r w:rsidR="0003336D" w:rsidRPr="00DE5DE1">
              <w:rPr>
                <w:i/>
                <w:iCs/>
                <w:sz w:val="22"/>
                <w:szCs w:val="22"/>
              </w:rPr>
              <w:t xml:space="preserve">submission </w:t>
            </w:r>
            <w:r w:rsidR="001C5550" w:rsidRPr="00DE5DE1">
              <w:rPr>
                <w:i/>
                <w:iCs/>
                <w:sz w:val="22"/>
                <w:szCs w:val="22"/>
              </w:rPr>
              <w:t>deadline</w:t>
            </w:r>
            <w:r w:rsidRPr="00DE5DE1">
              <w:rPr>
                <w:i/>
                <w:iCs/>
                <w:sz w:val="22"/>
                <w:szCs w:val="22"/>
              </w:rPr>
              <w:t>.)</w:t>
            </w:r>
          </w:p>
        </w:tc>
        <w:tc>
          <w:tcPr>
            <w:tcW w:w="4678" w:type="dxa"/>
            <w:tcBorders>
              <w:bottom w:val="single" w:sz="4" w:space="0" w:color="F2F2F2"/>
            </w:tcBorders>
            <w:vAlign w:val="center"/>
          </w:tcPr>
          <w:p w14:paraId="0B1BC1EC" w14:textId="51C559BB" w:rsidR="00E66555" w:rsidRPr="00DE5DE1" w:rsidRDefault="00E66555" w:rsidP="00E66555">
            <w:pPr>
              <w:jc w:val="center"/>
              <w:rPr>
                <w:bCs/>
                <w:sz w:val="22"/>
                <w:szCs w:val="22"/>
              </w:rPr>
            </w:pPr>
          </w:p>
        </w:tc>
      </w:tr>
    </w:tbl>
    <w:p w14:paraId="517B74C2" w14:textId="77777777" w:rsidR="006F59E9" w:rsidRPr="00DE5DE1" w:rsidRDefault="006F59E9" w:rsidP="006F59E9">
      <w:pPr>
        <w:pStyle w:val="Title"/>
        <w:jc w:val="left"/>
        <w:rPr>
          <w:b w:val="0"/>
          <w:sz w:val="22"/>
          <w:szCs w:val="22"/>
          <w:u w:val="none"/>
        </w:rPr>
      </w:pPr>
    </w:p>
    <w:p w14:paraId="083B096D" w14:textId="77777777" w:rsidR="0003336D" w:rsidRPr="00DE5DE1" w:rsidRDefault="0003336D" w:rsidP="002B0813">
      <w:pPr>
        <w:pStyle w:val="ListParagraph"/>
        <w:numPr>
          <w:ilvl w:val="0"/>
          <w:numId w:val="3"/>
        </w:numPr>
        <w:tabs>
          <w:tab w:val="num" w:pos="2160"/>
        </w:tabs>
        <w:ind w:left="426" w:hanging="426"/>
        <w:jc w:val="both"/>
        <w:rPr>
          <w:szCs w:val="22"/>
          <w:lang w:val="en-GB"/>
        </w:rPr>
      </w:pPr>
      <w:r w:rsidRPr="00DE5DE1">
        <w:rPr>
          <w:szCs w:val="22"/>
          <w:lang w:val="en-GB"/>
        </w:rPr>
        <w:t xml:space="preserve">Quoted rates must be </w:t>
      </w:r>
      <w:r w:rsidRPr="00DE5DE1">
        <w:rPr>
          <w:b/>
          <w:color w:val="FF0000"/>
          <w:szCs w:val="22"/>
          <w:lang w:val="en-GB"/>
        </w:rPr>
        <w:t>exclusive of all taxes</w:t>
      </w:r>
      <w:r w:rsidRPr="00DE5DE1">
        <w:rPr>
          <w:szCs w:val="22"/>
          <w:lang w:val="en-GB"/>
        </w:rPr>
        <w:t xml:space="preserve">, since UNFPA is exempt from taxes. </w:t>
      </w:r>
    </w:p>
    <w:p w14:paraId="5BE550FF" w14:textId="77777777" w:rsidR="0003336D" w:rsidRPr="00DE5DE1" w:rsidRDefault="0003336D" w:rsidP="006F59E9">
      <w:pPr>
        <w:pStyle w:val="Title"/>
        <w:jc w:val="left"/>
        <w:rPr>
          <w:b w:val="0"/>
          <w:sz w:val="22"/>
          <w:szCs w:val="22"/>
          <w:u w:val="none"/>
        </w:rPr>
      </w:pPr>
    </w:p>
    <w:p w14:paraId="07611B89" w14:textId="77777777" w:rsidR="006F59E9" w:rsidRPr="00DE5DE1" w:rsidRDefault="006F59E9" w:rsidP="006F59E9">
      <w:pPr>
        <w:jc w:val="both"/>
        <w:rPr>
          <w:snapToGrid w:val="0"/>
          <w:sz w:val="22"/>
          <w:szCs w:val="22"/>
          <w:lang w:val="en-GB"/>
        </w:rPr>
      </w:pPr>
      <w:r w:rsidRPr="00DE5DE1">
        <w:rPr>
          <w:snapToGrid w:val="0"/>
          <w:sz w:val="22"/>
          <w:szCs w:val="22"/>
          <w:lang w:val="en-GB"/>
        </w:rPr>
        <w:t>Example Price Schedule below:</w:t>
      </w:r>
    </w:p>
    <w:p w14:paraId="336A0287" w14:textId="77777777" w:rsidR="006F59E9" w:rsidRPr="00DE5DE1" w:rsidRDefault="006F59E9" w:rsidP="00A2199D">
      <w:pPr>
        <w:pStyle w:val="Title"/>
        <w:rPr>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64"/>
        <w:gridCol w:w="375"/>
        <w:gridCol w:w="1403"/>
      </w:tblGrid>
      <w:tr w:rsidR="001F3912" w:rsidRPr="00DE5DE1" w14:paraId="68AF5E33" w14:textId="77777777" w:rsidTr="003D5097">
        <w:trPr>
          <w:jc w:val="center"/>
        </w:trPr>
        <w:tc>
          <w:tcPr>
            <w:tcW w:w="1134" w:type="dxa"/>
            <w:tcBorders>
              <w:bottom w:val="single" w:sz="4" w:space="0" w:color="auto"/>
            </w:tcBorders>
            <w:shd w:val="clear" w:color="auto" w:fill="000080"/>
            <w:vAlign w:val="center"/>
          </w:tcPr>
          <w:p w14:paraId="04EFD1E2" w14:textId="77777777" w:rsidR="001F3912" w:rsidRPr="00DE5DE1" w:rsidRDefault="001F3912" w:rsidP="001F3912">
            <w:pPr>
              <w:rPr>
                <w:b/>
                <w:bCs/>
                <w:sz w:val="22"/>
                <w:szCs w:val="22"/>
                <w:lang w:val="en-GB"/>
              </w:rPr>
            </w:pPr>
            <w:r w:rsidRPr="00DE5DE1">
              <w:rPr>
                <w:b/>
                <w:bCs/>
                <w:sz w:val="22"/>
                <w:szCs w:val="22"/>
                <w:lang w:val="en-GB"/>
              </w:rPr>
              <w:t>Item</w:t>
            </w:r>
          </w:p>
        </w:tc>
        <w:tc>
          <w:tcPr>
            <w:tcW w:w="6864" w:type="dxa"/>
            <w:tcBorders>
              <w:bottom w:val="single" w:sz="4" w:space="0" w:color="auto"/>
            </w:tcBorders>
            <w:shd w:val="clear" w:color="auto" w:fill="000080"/>
            <w:vAlign w:val="center"/>
          </w:tcPr>
          <w:p w14:paraId="7F538099" w14:textId="77777777" w:rsidR="001F3912" w:rsidRPr="00DE5DE1" w:rsidRDefault="001F3912" w:rsidP="001F3912">
            <w:pPr>
              <w:rPr>
                <w:b/>
                <w:bCs/>
                <w:sz w:val="22"/>
                <w:szCs w:val="22"/>
                <w:lang w:val="en-GB"/>
              </w:rPr>
            </w:pPr>
            <w:r w:rsidRPr="00DE5DE1">
              <w:rPr>
                <w:b/>
                <w:bCs/>
                <w:sz w:val="22"/>
                <w:szCs w:val="22"/>
                <w:lang w:val="en-GB"/>
              </w:rPr>
              <w:t>Description</w:t>
            </w:r>
          </w:p>
        </w:tc>
        <w:tc>
          <w:tcPr>
            <w:tcW w:w="1778" w:type="dxa"/>
            <w:gridSpan w:val="2"/>
            <w:tcBorders>
              <w:bottom w:val="single" w:sz="4" w:space="0" w:color="auto"/>
            </w:tcBorders>
            <w:shd w:val="clear" w:color="auto" w:fill="000080"/>
            <w:vAlign w:val="center"/>
          </w:tcPr>
          <w:p w14:paraId="417961F2" w14:textId="77777777" w:rsidR="001F3912" w:rsidRPr="00DE5DE1" w:rsidRDefault="001F3912" w:rsidP="001F3912">
            <w:pPr>
              <w:rPr>
                <w:b/>
                <w:bCs/>
                <w:sz w:val="22"/>
                <w:szCs w:val="22"/>
                <w:lang w:val="en-GB"/>
              </w:rPr>
            </w:pPr>
            <w:r w:rsidRPr="00DE5DE1">
              <w:rPr>
                <w:b/>
                <w:bCs/>
                <w:sz w:val="22"/>
                <w:szCs w:val="22"/>
                <w:lang w:val="en-GB"/>
              </w:rPr>
              <w:t>Total</w:t>
            </w:r>
          </w:p>
        </w:tc>
      </w:tr>
      <w:tr w:rsidR="001F3912" w:rsidRPr="00DE5DE1" w14:paraId="49295261" w14:textId="77777777" w:rsidTr="003D5097">
        <w:trPr>
          <w:jc w:val="center"/>
        </w:trPr>
        <w:tc>
          <w:tcPr>
            <w:tcW w:w="9776" w:type="dxa"/>
            <w:gridSpan w:val="4"/>
            <w:shd w:val="clear" w:color="auto" w:fill="DDDDDD"/>
          </w:tcPr>
          <w:p w14:paraId="2ABDA9D6" w14:textId="77777777" w:rsidR="001F3912" w:rsidRPr="00DE5DE1" w:rsidRDefault="001F3912" w:rsidP="001F3912">
            <w:pPr>
              <w:rPr>
                <w:b/>
                <w:bCs/>
                <w:sz w:val="22"/>
                <w:szCs w:val="22"/>
                <w:lang w:val="en-GB"/>
              </w:rPr>
            </w:pPr>
            <w:r w:rsidRPr="00DE5DE1">
              <w:rPr>
                <w:b/>
                <w:bCs/>
                <w:sz w:val="22"/>
                <w:szCs w:val="22"/>
                <w:lang w:val="en-GB"/>
              </w:rPr>
              <w:t>Professional Fees</w:t>
            </w:r>
          </w:p>
        </w:tc>
      </w:tr>
      <w:tr w:rsidR="001F3912" w:rsidRPr="00DE5DE1" w14:paraId="6EAF3C32" w14:textId="77777777" w:rsidTr="003D5097">
        <w:trPr>
          <w:jc w:val="center"/>
        </w:trPr>
        <w:tc>
          <w:tcPr>
            <w:tcW w:w="1134" w:type="dxa"/>
            <w:shd w:val="clear" w:color="auto" w:fill="auto"/>
          </w:tcPr>
          <w:p w14:paraId="514A32B2" w14:textId="77777777" w:rsidR="001F3912" w:rsidRPr="00DE5DE1" w:rsidRDefault="001F3912" w:rsidP="001F3912">
            <w:pPr>
              <w:rPr>
                <w:b/>
                <w:bCs/>
                <w:sz w:val="22"/>
                <w:szCs w:val="22"/>
                <w:lang w:val="en-GB"/>
              </w:rPr>
            </w:pPr>
          </w:p>
        </w:tc>
        <w:tc>
          <w:tcPr>
            <w:tcW w:w="7239" w:type="dxa"/>
            <w:gridSpan w:val="2"/>
            <w:shd w:val="clear" w:color="auto" w:fill="auto"/>
          </w:tcPr>
          <w:p w14:paraId="2687C03D" w14:textId="77777777" w:rsidR="001F3912" w:rsidRPr="00DE5DE1" w:rsidRDefault="001F3912" w:rsidP="001F3912">
            <w:pPr>
              <w:rPr>
                <w:b/>
                <w:bCs/>
                <w:sz w:val="22"/>
                <w:szCs w:val="22"/>
                <w:lang w:val="en-GB"/>
              </w:rPr>
            </w:pPr>
          </w:p>
        </w:tc>
        <w:tc>
          <w:tcPr>
            <w:tcW w:w="1403" w:type="dxa"/>
            <w:shd w:val="clear" w:color="auto" w:fill="auto"/>
          </w:tcPr>
          <w:p w14:paraId="40E6BB61" w14:textId="77777777" w:rsidR="001F3912" w:rsidRPr="00DE5DE1" w:rsidRDefault="001F3912" w:rsidP="001F3912">
            <w:pPr>
              <w:rPr>
                <w:b/>
                <w:bCs/>
                <w:sz w:val="22"/>
                <w:szCs w:val="22"/>
                <w:lang w:val="en-GB"/>
              </w:rPr>
            </w:pPr>
          </w:p>
        </w:tc>
      </w:tr>
      <w:tr w:rsidR="001F3912" w:rsidRPr="00DE5DE1" w14:paraId="01138911" w14:textId="77777777" w:rsidTr="003D5097">
        <w:trPr>
          <w:jc w:val="center"/>
        </w:trPr>
        <w:tc>
          <w:tcPr>
            <w:tcW w:w="1134" w:type="dxa"/>
            <w:shd w:val="clear" w:color="auto" w:fill="auto"/>
          </w:tcPr>
          <w:p w14:paraId="53A540B3" w14:textId="77777777" w:rsidR="001F3912" w:rsidRPr="00DE5DE1" w:rsidRDefault="001F3912" w:rsidP="001F3912">
            <w:pPr>
              <w:rPr>
                <w:b/>
                <w:bCs/>
                <w:sz w:val="22"/>
                <w:szCs w:val="22"/>
                <w:lang w:val="en-GB"/>
              </w:rPr>
            </w:pPr>
          </w:p>
        </w:tc>
        <w:tc>
          <w:tcPr>
            <w:tcW w:w="7239" w:type="dxa"/>
            <w:gridSpan w:val="2"/>
            <w:shd w:val="clear" w:color="auto" w:fill="auto"/>
          </w:tcPr>
          <w:p w14:paraId="05AFFAA8" w14:textId="77777777" w:rsidR="001F3912" w:rsidRPr="00DE5DE1" w:rsidRDefault="001F3912" w:rsidP="001F3912">
            <w:pPr>
              <w:rPr>
                <w:b/>
                <w:bCs/>
                <w:sz w:val="22"/>
                <w:szCs w:val="22"/>
                <w:lang w:val="en-GB"/>
              </w:rPr>
            </w:pPr>
          </w:p>
        </w:tc>
        <w:tc>
          <w:tcPr>
            <w:tcW w:w="1403" w:type="dxa"/>
            <w:shd w:val="clear" w:color="auto" w:fill="auto"/>
          </w:tcPr>
          <w:p w14:paraId="4B2FBA86" w14:textId="77777777" w:rsidR="001F3912" w:rsidRPr="00DE5DE1" w:rsidRDefault="001F3912" w:rsidP="001F3912">
            <w:pPr>
              <w:rPr>
                <w:b/>
                <w:bCs/>
                <w:sz w:val="22"/>
                <w:szCs w:val="22"/>
                <w:lang w:val="en-GB"/>
              </w:rPr>
            </w:pPr>
          </w:p>
        </w:tc>
      </w:tr>
      <w:tr w:rsidR="001F3912" w:rsidRPr="00DE5DE1" w14:paraId="1A6D7290" w14:textId="77777777" w:rsidTr="003D5097">
        <w:trPr>
          <w:jc w:val="center"/>
        </w:trPr>
        <w:tc>
          <w:tcPr>
            <w:tcW w:w="1134" w:type="dxa"/>
            <w:shd w:val="clear" w:color="auto" w:fill="auto"/>
          </w:tcPr>
          <w:p w14:paraId="657DF13E" w14:textId="77777777" w:rsidR="001F3912" w:rsidRPr="00DE5DE1" w:rsidRDefault="001F3912" w:rsidP="001F3912">
            <w:pPr>
              <w:rPr>
                <w:b/>
                <w:bCs/>
                <w:sz w:val="22"/>
                <w:szCs w:val="22"/>
                <w:lang w:val="en-GB"/>
              </w:rPr>
            </w:pPr>
          </w:p>
        </w:tc>
        <w:tc>
          <w:tcPr>
            <w:tcW w:w="7239" w:type="dxa"/>
            <w:gridSpan w:val="2"/>
            <w:shd w:val="clear" w:color="auto" w:fill="auto"/>
          </w:tcPr>
          <w:p w14:paraId="2B9CCDD7" w14:textId="77777777" w:rsidR="001F3912" w:rsidRPr="00DE5DE1" w:rsidRDefault="001F3912" w:rsidP="001F3912">
            <w:pPr>
              <w:rPr>
                <w:b/>
                <w:bCs/>
                <w:sz w:val="22"/>
                <w:szCs w:val="22"/>
                <w:lang w:val="en-GB"/>
              </w:rPr>
            </w:pPr>
          </w:p>
        </w:tc>
        <w:tc>
          <w:tcPr>
            <w:tcW w:w="1403" w:type="dxa"/>
            <w:shd w:val="clear" w:color="auto" w:fill="auto"/>
          </w:tcPr>
          <w:p w14:paraId="399168C7" w14:textId="77777777" w:rsidR="001F3912" w:rsidRPr="00DE5DE1" w:rsidRDefault="001F3912" w:rsidP="001F3912">
            <w:pPr>
              <w:rPr>
                <w:b/>
                <w:bCs/>
                <w:sz w:val="22"/>
                <w:szCs w:val="22"/>
                <w:lang w:val="en-GB"/>
              </w:rPr>
            </w:pPr>
          </w:p>
        </w:tc>
      </w:tr>
      <w:tr w:rsidR="001F3912" w:rsidRPr="00DE5DE1" w14:paraId="777821B4" w14:textId="77777777" w:rsidTr="003D5097">
        <w:trPr>
          <w:jc w:val="center"/>
        </w:trPr>
        <w:tc>
          <w:tcPr>
            <w:tcW w:w="1134" w:type="dxa"/>
            <w:shd w:val="clear" w:color="auto" w:fill="auto"/>
          </w:tcPr>
          <w:p w14:paraId="73D0B0BD" w14:textId="77777777" w:rsidR="001F3912" w:rsidRPr="00DE5DE1" w:rsidRDefault="001F3912" w:rsidP="001F3912">
            <w:pPr>
              <w:rPr>
                <w:b/>
                <w:bCs/>
                <w:sz w:val="22"/>
                <w:szCs w:val="22"/>
                <w:lang w:val="en-GB"/>
              </w:rPr>
            </w:pPr>
          </w:p>
        </w:tc>
        <w:tc>
          <w:tcPr>
            <w:tcW w:w="7239" w:type="dxa"/>
            <w:gridSpan w:val="2"/>
            <w:shd w:val="clear" w:color="auto" w:fill="auto"/>
          </w:tcPr>
          <w:p w14:paraId="281925DE" w14:textId="77777777" w:rsidR="001F3912" w:rsidRPr="00DE5DE1" w:rsidRDefault="001F3912" w:rsidP="001F3912">
            <w:pPr>
              <w:rPr>
                <w:b/>
                <w:bCs/>
                <w:sz w:val="22"/>
                <w:szCs w:val="22"/>
                <w:lang w:val="en-GB"/>
              </w:rPr>
            </w:pPr>
          </w:p>
        </w:tc>
        <w:tc>
          <w:tcPr>
            <w:tcW w:w="1403" w:type="dxa"/>
            <w:shd w:val="clear" w:color="auto" w:fill="auto"/>
          </w:tcPr>
          <w:p w14:paraId="67CE7C01" w14:textId="77777777" w:rsidR="001F3912" w:rsidRPr="00DE5DE1" w:rsidRDefault="001F3912" w:rsidP="001F3912">
            <w:pPr>
              <w:rPr>
                <w:b/>
                <w:bCs/>
                <w:sz w:val="22"/>
                <w:szCs w:val="22"/>
                <w:lang w:val="en-GB"/>
              </w:rPr>
            </w:pPr>
          </w:p>
        </w:tc>
      </w:tr>
      <w:tr w:rsidR="001F3912" w:rsidRPr="00DE5DE1" w14:paraId="53570DF1" w14:textId="77777777" w:rsidTr="003D5097">
        <w:trPr>
          <w:jc w:val="center"/>
        </w:trPr>
        <w:tc>
          <w:tcPr>
            <w:tcW w:w="1134" w:type="dxa"/>
            <w:shd w:val="clear" w:color="auto" w:fill="auto"/>
          </w:tcPr>
          <w:p w14:paraId="56B1F372" w14:textId="77777777" w:rsidR="001F3912" w:rsidRPr="00DE5DE1" w:rsidRDefault="001F3912" w:rsidP="001F3912">
            <w:pPr>
              <w:rPr>
                <w:b/>
                <w:bCs/>
                <w:sz w:val="22"/>
                <w:szCs w:val="22"/>
                <w:lang w:val="en-GB"/>
              </w:rPr>
            </w:pPr>
          </w:p>
        </w:tc>
        <w:tc>
          <w:tcPr>
            <w:tcW w:w="7239" w:type="dxa"/>
            <w:gridSpan w:val="2"/>
            <w:shd w:val="clear" w:color="auto" w:fill="auto"/>
          </w:tcPr>
          <w:p w14:paraId="03D53C67" w14:textId="77777777" w:rsidR="001F3912" w:rsidRPr="00DE5DE1" w:rsidRDefault="001F3912" w:rsidP="001F3912">
            <w:pPr>
              <w:rPr>
                <w:b/>
                <w:bCs/>
                <w:sz w:val="22"/>
                <w:szCs w:val="22"/>
                <w:lang w:val="en-GB"/>
              </w:rPr>
            </w:pPr>
          </w:p>
        </w:tc>
        <w:tc>
          <w:tcPr>
            <w:tcW w:w="1403" w:type="dxa"/>
            <w:shd w:val="clear" w:color="auto" w:fill="auto"/>
          </w:tcPr>
          <w:p w14:paraId="267AE2AF" w14:textId="77777777" w:rsidR="001F3912" w:rsidRPr="00DE5DE1" w:rsidRDefault="001F3912" w:rsidP="001F3912">
            <w:pPr>
              <w:rPr>
                <w:b/>
                <w:bCs/>
                <w:sz w:val="22"/>
                <w:szCs w:val="22"/>
                <w:lang w:val="en-GB"/>
              </w:rPr>
            </w:pPr>
          </w:p>
        </w:tc>
      </w:tr>
      <w:tr w:rsidR="001F3912" w:rsidRPr="00DE5DE1" w14:paraId="3024B143" w14:textId="77777777" w:rsidTr="003D5097">
        <w:trPr>
          <w:jc w:val="center"/>
        </w:trPr>
        <w:tc>
          <w:tcPr>
            <w:tcW w:w="1134" w:type="dxa"/>
            <w:shd w:val="clear" w:color="auto" w:fill="auto"/>
          </w:tcPr>
          <w:p w14:paraId="4DBEC37F" w14:textId="77777777" w:rsidR="001F3912" w:rsidRPr="00DE5DE1" w:rsidRDefault="001F3912" w:rsidP="001F3912">
            <w:pPr>
              <w:rPr>
                <w:b/>
                <w:bCs/>
                <w:sz w:val="22"/>
                <w:szCs w:val="22"/>
                <w:lang w:val="en-GB"/>
              </w:rPr>
            </w:pPr>
          </w:p>
        </w:tc>
        <w:tc>
          <w:tcPr>
            <w:tcW w:w="7239" w:type="dxa"/>
            <w:gridSpan w:val="2"/>
            <w:shd w:val="clear" w:color="auto" w:fill="auto"/>
          </w:tcPr>
          <w:p w14:paraId="2A5EBD06" w14:textId="77777777" w:rsidR="001F3912" w:rsidRPr="00DE5DE1" w:rsidRDefault="001F3912" w:rsidP="001F3912">
            <w:pPr>
              <w:rPr>
                <w:b/>
                <w:bCs/>
                <w:sz w:val="22"/>
                <w:szCs w:val="22"/>
                <w:lang w:val="en-GB"/>
              </w:rPr>
            </w:pPr>
          </w:p>
        </w:tc>
        <w:tc>
          <w:tcPr>
            <w:tcW w:w="1403" w:type="dxa"/>
            <w:shd w:val="clear" w:color="auto" w:fill="auto"/>
          </w:tcPr>
          <w:p w14:paraId="0F865983" w14:textId="77777777" w:rsidR="001F3912" w:rsidRPr="00DE5DE1" w:rsidRDefault="001F3912" w:rsidP="001F3912">
            <w:pPr>
              <w:rPr>
                <w:b/>
                <w:bCs/>
                <w:sz w:val="22"/>
                <w:szCs w:val="22"/>
                <w:lang w:val="en-GB"/>
              </w:rPr>
            </w:pPr>
          </w:p>
        </w:tc>
      </w:tr>
      <w:tr w:rsidR="001F3912" w:rsidRPr="00DE5DE1" w14:paraId="0DA0C101" w14:textId="77777777" w:rsidTr="003D5097">
        <w:trPr>
          <w:jc w:val="center"/>
        </w:trPr>
        <w:tc>
          <w:tcPr>
            <w:tcW w:w="1134" w:type="dxa"/>
            <w:shd w:val="clear" w:color="auto" w:fill="auto"/>
          </w:tcPr>
          <w:p w14:paraId="0AB11370" w14:textId="77777777" w:rsidR="001F3912" w:rsidRPr="00DE5DE1" w:rsidRDefault="001F3912" w:rsidP="001F3912">
            <w:pPr>
              <w:rPr>
                <w:b/>
                <w:bCs/>
                <w:sz w:val="22"/>
                <w:szCs w:val="22"/>
                <w:lang w:val="en-GB"/>
              </w:rPr>
            </w:pPr>
          </w:p>
        </w:tc>
        <w:tc>
          <w:tcPr>
            <w:tcW w:w="7239" w:type="dxa"/>
            <w:gridSpan w:val="2"/>
            <w:shd w:val="clear" w:color="auto" w:fill="auto"/>
          </w:tcPr>
          <w:p w14:paraId="464356BA" w14:textId="77777777" w:rsidR="001F3912" w:rsidRPr="00DE5DE1" w:rsidRDefault="001F3912" w:rsidP="001F3912">
            <w:pPr>
              <w:rPr>
                <w:b/>
                <w:bCs/>
                <w:sz w:val="22"/>
                <w:szCs w:val="22"/>
                <w:lang w:val="en-GB"/>
              </w:rPr>
            </w:pPr>
          </w:p>
        </w:tc>
        <w:tc>
          <w:tcPr>
            <w:tcW w:w="1403" w:type="dxa"/>
            <w:shd w:val="clear" w:color="auto" w:fill="auto"/>
          </w:tcPr>
          <w:p w14:paraId="2062E966" w14:textId="77777777" w:rsidR="001F3912" w:rsidRPr="00DE5DE1" w:rsidRDefault="001F3912" w:rsidP="001F3912">
            <w:pPr>
              <w:rPr>
                <w:b/>
                <w:bCs/>
                <w:sz w:val="22"/>
                <w:szCs w:val="22"/>
                <w:lang w:val="en-GB"/>
              </w:rPr>
            </w:pPr>
          </w:p>
        </w:tc>
      </w:tr>
      <w:tr w:rsidR="001F3912" w:rsidRPr="00DE5DE1" w14:paraId="765A1D93" w14:textId="77777777" w:rsidTr="003D5097">
        <w:trPr>
          <w:jc w:val="center"/>
        </w:trPr>
        <w:tc>
          <w:tcPr>
            <w:tcW w:w="1134" w:type="dxa"/>
            <w:shd w:val="clear" w:color="auto" w:fill="auto"/>
          </w:tcPr>
          <w:p w14:paraId="6B18F9C2" w14:textId="77777777" w:rsidR="001F3912" w:rsidRPr="00DE5DE1" w:rsidRDefault="001F3912" w:rsidP="001F3912">
            <w:pPr>
              <w:rPr>
                <w:b/>
                <w:bCs/>
                <w:sz w:val="22"/>
                <w:szCs w:val="22"/>
                <w:lang w:val="en-GB"/>
              </w:rPr>
            </w:pPr>
          </w:p>
        </w:tc>
        <w:tc>
          <w:tcPr>
            <w:tcW w:w="7239" w:type="dxa"/>
            <w:gridSpan w:val="2"/>
            <w:shd w:val="clear" w:color="auto" w:fill="auto"/>
          </w:tcPr>
          <w:p w14:paraId="383282BC" w14:textId="77777777" w:rsidR="001F3912" w:rsidRPr="00DE5DE1" w:rsidRDefault="001F3912" w:rsidP="001F3912">
            <w:pPr>
              <w:rPr>
                <w:b/>
                <w:bCs/>
                <w:sz w:val="22"/>
                <w:szCs w:val="22"/>
                <w:lang w:val="en-GB"/>
              </w:rPr>
            </w:pPr>
          </w:p>
        </w:tc>
        <w:tc>
          <w:tcPr>
            <w:tcW w:w="1403" w:type="dxa"/>
            <w:shd w:val="clear" w:color="auto" w:fill="auto"/>
          </w:tcPr>
          <w:p w14:paraId="04CE387F" w14:textId="77777777" w:rsidR="001F3912" w:rsidRPr="00DE5DE1" w:rsidRDefault="001F3912" w:rsidP="001F3912">
            <w:pPr>
              <w:rPr>
                <w:b/>
                <w:bCs/>
                <w:sz w:val="22"/>
                <w:szCs w:val="22"/>
                <w:lang w:val="en-GB"/>
              </w:rPr>
            </w:pPr>
          </w:p>
        </w:tc>
      </w:tr>
      <w:tr w:rsidR="001F3912" w:rsidRPr="00DE5DE1" w14:paraId="57BBAAB6" w14:textId="77777777" w:rsidTr="003D5097">
        <w:trPr>
          <w:jc w:val="center"/>
        </w:trPr>
        <w:tc>
          <w:tcPr>
            <w:tcW w:w="1134" w:type="dxa"/>
            <w:shd w:val="clear" w:color="auto" w:fill="auto"/>
          </w:tcPr>
          <w:p w14:paraId="7A2D8E81" w14:textId="77777777" w:rsidR="001F3912" w:rsidRPr="00DE5DE1" w:rsidRDefault="001F3912" w:rsidP="001F3912">
            <w:pPr>
              <w:rPr>
                <w:b/>
                <w:bCs/>
                <w:sz w:val="22"/>
                <w:szCs w:val="22"/>
                <w:lang w:val="en-GB"/>
              </w:rPr>
            </w:pPr>
          </w:p>
        </w:tc>
        <w:tc>
          <w:tcPr>
            <w:tcW w:w="7239" w:type="dxa"/>
            <w:gridSpan w:val="2"/>
            <w:shd w:val="clear" w:color="auto" w:fill="auto"/>
          </w:tcPr>
          <w:p w14:paraId="40C0DFAD" w14:textId="77777777" w:rsidR="001F3912" w:rsidRPr="00DE5DE1" w:rsidRDefault="001F3912" w:rsidP="001F3912">
            <w:pPr>
              <w:rPr>
                <w:b/>
                <w:bCs/>
                <w:sz w:val="22"/>
                <w:szCs w:val="22"/>
                <w:lang w:val="en-GB"/>
              </w:rPr>
            </w:pPr>
          </w:p>
        </w:tc>
        <w:tc>
          <w:tcPr>
            <w:tcW w:w="1403" w:type="dxa"/>
            <w:shd w:val="clear" w:color="auto" w:fill="auto"/>
          </w:tcPr>
          <w:p w14:paraId="4251D095" w14:textId="77777777" w:rsidR="001F3912" w:rsidRPr="00DE5DE1" w:rsidRDefault="001F3912" w:rsidP="001F3912">
            <w:pPr>
              <w:rPr>
                <w:b/>
                <w:bCs/>
                <w:sz w:val="22"/>
                <w:szCs w:val="22"/>
                <w:lang w:val="en-GB"/>
              </w:rPr>
            </w:pPr>
          </w:p>
        </w:tc>
      </w:tr>
      <w:tr w:rsidR="001F3912" w:rsidRPr="00DE5DE1" w14:paraId="1D90F856" w14:textId="77777777" w:rsidTr="003D5097">
        <w:trPr>
          <w:jc w:val="center"/>
        </w:trPr>
        <w:tc>
          <w:tcPr>
            <w:tcW w:w="1134" w:type="dxa"/>
            <w:shd w:val="clear" w:color="auto" w:fill="auto"/>
          </w:tcPr>
          <w:p w14:paraId="5590E600" w14:textId="77777777" w:rsidR="001F3912" w:rsidRPr="00DE5DE1" w:rsidRDefault="001F3912" w:rsidP="001F3912">
            <w:pPr>
              <w:rPr>
                <w:b/>
                <w:bCs/>
                <w:sz w:val="22"/>
                <w:szCs w:val="22"/>
                <w:lang w:val="en-GB"/>
              </w:rPr>
            </w:pPr>
          </w:p>
        </w:tc>
        <w:tc>
          <w:tcPr>
            <w:tcW w:w="7239" w:type="dxa"/>
            <w:gridSpan w:val="2"/>
            <w:shd w:val="clear" w:color="auto" w:fill="auto"/>
          </w:tcPr>
          <w:p w14:paraId="32D47EB1" w14:textId="77777777" w:rsidR="001F3912" w:rsidRPr="00DE5DE1" w:rsidRDefault="001F3912" w:rsidP="001F3912">
            <w:pPr>
              <w:rPr>
                <w:b/>
                <w:bCs/>
                <w:sz w:val="22"/>
                <w:szCs w:val="22"/>
                <w:lang w:val="en-GB"/>
              </w:rPr>
            </w:pPr>
          </w:p>
        </w:tc>
        <w:tc>
          <w:tcPr>
            <w:tcW w:w="1403" w:type="dxa"/>
            <w:shd w:val="clear" w:color="auto" w:fill="auto"/>
          </w:tcPr>
          <w:p w14:paraId="1D0D2D56" w14:textId="77777777" w:rsidR="001F3912" w:rsidRPr="00DE5DE1" w:rsidRDefault="001F3912" w:rsidP="001F3912">
            <w:pPr>
              <w:rPr>
                <w:b/>
                <w:bCs/>
                <w:sz w:val="22"/>
                <w:szCs w:val="22"/>
                <w:lang w:val="en-GB"/>
              </w:rPr>
            </w:pPr>
          </w:p>
        </w:tc>
      </w:tr>
      <w:tr w:rsidR="001F3912" w:rsidRPr="00DE5DE1" w14:paraId="215BCB5A" w14:textId="77777777" w:rsidTr="003D5097">
        <w:trPr>
          <w:jc w:val="center"/>
        </w:trPr>
        <w:tc>
          <w:tcPr>
            <w:tcW w:w="1134" w:type="dxa"/>
            <w:shd w:val="clear" w:color="auto" w:fill="auto"/>
          </w:tcPr>
          <w:p w14:paraId="5D93C8A4" w14:textId="77777777" w:rsidR="001F3912" w:rsidRPr="00DE5DE1" w:rsidRDefault="001F3912" w:rsidP="001F3912">
            <w:pPr>
              <w:rPr>
                <w:b/>
                <w:bCs/>
                <w:sz w:val="22"/>
                <w:szCs w:val="22"/>
                <w:lang w:val="en-GB"/>
              </w:rPr>
            </w:pPr>
          </w:p>
        </w:tc>
        <w:tc>
          <w:tcPr>
            <w:tcW w:w="7239" w:type="dxa"/>
            <w:gridSpan w:val="2"/>
            <w:shd w:val="clear" w:color="auto" w:fill="auto"/>
          </w:tcPr>
          <w:p w14:paraId="09852DC6" w14:textId="77777777" w:rsidR="001F3912" w:rsidRPr="00DE5DE1" w:rsidRDefault="001F3912" w:rsidP="001F3912">
            <w:pPr>
              <w:rPr>
                <w:b/>
                <w:bCs/>
                <w:sz w:val="22"/>
                <w:szCs w:val="22"/>
                <w:lang w:val="en-GB"/>
              </w:rPr>
            </w:pPr>
          </w:p>
        </w:tc>
        <w:tc>
          <w:tcPr>
            <w:tcW w:w="1403" w:type="dxa"/>
            <w:shd w:val="clear" w:color="auto" w:fill="auto"/>
          </w:tcPr>
          <w:p w14:paraId="5539B183" w14:textId="77777777" w:rsidR="001F3912" w:rsidRPr="00DE5DE1" w:rsidRDefault="001F3912" w:rsidP="001F3912">
            <w:pPr>
              <w:rPr>
                <w:b/>
                <w:bCs/>
                <w:sz w:val="22"/>
                <w:szCs w:val="22"/>
                <w:lang w:val="en-GB"/>
              </w:rPr>
            </w:pPr>
          </w:p>
        </w:tc>
      </w:tr>
      <w:tr w:rsidR="001F3912" w:rsidRPr="00DE5DE1" w14:paraId="612801E4" w14:textId="77777777" w:rsidTr="003D5097">
        <w:trPr>
          <w:jc w:val="center"/>
        </w:trPr>
        <w:tc>
          <w:tcPr>
            <w:tcW w:w="1134" w:type="dxa"/>
            <w:shd w:val="clear" w:color="auto" w:fill="auto"/>
          </w:tcPr>
          <w:p w14:paraId="59951096" w14:textId="77777777" w:rsidR="001F3912" w:rsidRPr="00DE5DE1" w:rsidRDefault="001F3912" w:rsidP="001F3912">
            <w:pPr>
              <w:rPr>
                <w:b/>
                <w:bCs/>
                <w:sz w:val="22"/>
                <w:szCs w:val="22"/>
                <w:lang w:val="en-GB"/>
              </w:rPr>
            </w:pPr>
          </w:p>
        </w:tc>
        <w:tc>
          <w:tcPr>
            <w:tcW w:w="7239" w:type="dxa"/>
            <w:gridSpan w:val="2"/>
            <w:shd w:val="clear" w:color="auto" w:fill="auto"/>
          </w:tcPr>
          <w:p w14:paraId="46AA42FA" w14:textId="77777777" w:rsidR="001F3912" w:rsidRPr="00DE5DE1" w:rsidRDefault="001F3912" w:rsidP="001F3912">
            <w:pPr>
              <w:rPr>
                <w:b/>
                <w:bCs/>
                <w:sz w:val="22"/>
                <w:szCs w:val="22"/>
                <w:lang w:val="en-GB"/>
              </w:rPr>
            </w:pPr>
          </w:p>
        </w:tc>
        <w:tc>
          <w:tcPr>
            <w:tcW w:w="1403" w:type="dxa"/>
            <w:shd w:val="clear" w:color="auto" w:fill="auto"/>
          </w:tcPr>
          <w:p w14:paraId="0CD84DA9" w14:textId="77777777" w:rsidR="001F3912" w:rsidRPr="00DE5DE1" w:rsidRDefault="001F3912" w:rsidP="001F3912">
            <w:pPr>
              <w:rPr>
                <w:b/>
                <w:bCs/>
                <w:sz w:val="22"/>
                <w:szCs w:val="22"/>
                <w:lang w:val="en-GB"/>
              </w:rPr>
            </w:pPr>
          </w:p>
        </w:tc>
      </w:tr>
      <w:tr w:rsidR="001F3912" w:rsidRPr="00DE5DE1" w14:paraId="2DB4E86F" w14:textId="77777777" w:rsidTr="003D5097">
        <w:trPr>
          <w:jc w:val="center"/>
        </w:trPr>
        <w:tc>
          <w:tcPr>
            <w:tcW w:w="8373" w:type="dxa"/>
            <w:gridSpan w:val="3"/>
            <w:shd w:val="clear" w:color="auto" w:fill="auto"/>
          </w:tcPr>
          <w:p w14:paraId="56DD7C31" w14:textId="77777777" w:rsidR="001F3912" w:rsidRPr="00DE5DE1" w:rsidRDefault="001F3912" w:rsidP="001F3912">
            <w:pPr>
              <w:rPr>
                <w:b/>
                <w:bCs/>
                <w:i/>
                <w:sz w:val="22"/>
                <w:szCs w:val="22"/>
                <w:lang w:val="en-GB"/>
              </w:rPr>
            </w:pPr>
            <w:r w:rsidRPr="00DE5DE1">
              <w:rPr>
                <w:b/>
                <w:bCs/>
                <w:i/>
                <w:sz w:val="22"/>
                <w:szCs w:val="22"/>
                <w:lang w:val="en-GB"/>
              </w:rPr>
              <w:t xml:space="preserve">Total Contract Price </w:t>
            </w:r>
          </w:p>
        </w:tc>
        <w:tc>
          <w:tcPr>
            <w:tcW w:w="1403" w:type="dxa"/>
            <w:shd w:val="clear" w:color="auto" w:fill="auto"/>
            <w:vAlign w:val="center"/>
          </w:tcPr>
          <w:p w14:paraId="09F24104" w14:textId="77777777" w:rsidR="001F3912" w:rsidRPr="00DE5DE1" w:rsidRDefault="001F3912" w:rsidP="001F3912">
            <w:pPr>
              <w:rPr>
                <w:b/>
                <w:bCs/>
                <w:sz w:val="22"/>
                <w:szCs w:val="22"/>
                <w:lang w:val="en-GB"/>
              </w:rPr>
            </w:pPr>
          </w:p>
        </w:tc>
      </w:tr>
    </w:tbl>
    <w:p w14:paraId="1045A3B9" w14:textId="77777777" w:rsidR="00A2199D" w:rsidRPr="00DE5DE1" w:rsidRDefault="00A2199D" w:rsidP="00A2199D">
      <w:pPr>
        <w:rPr>
          <w:b/>
          <w:bCs/>
          <w:sz w:val="22"/>
          <w:szCs w:val="22"/>
        </w:rPr>
      </w:pPr>
    </w:p>
    <w:p w14:paraId="5AA6A8ED" w14:textId="0426E73F" w:rsidR="0061730B" w:rsidRPr="00DE5DE1" w:rsidRDefault="00FD3F9B" w:rsidP="0061730B">
      <w:pPr>
        <w:tabs>
          <w:tab w:val="left" w:pos="-180"/>
          <w:tab w:val="right" w:pos="1980"/>
          <w:tab w:val="left" w:pos="2160"/>
          <w:tab w:val="left" w:pos="4320"/>
        </w:tabs>
        <w:rPr>
          <w:b/>
          <w:bCs/>
          <w:sz w:val="22"/>
          <w:szCs w:val="22"/>
        </w:rPr>
      </w:pPr>
      <w:r w:rsidRPr="00DE5DE1">
        <w:rPr>
          <w:b/>
          <w:bCs/>
          <w:noProof/>
          <w:sz w:val="22"/>
          <w:szCs w:val="22"/>
        </w:rPr>
        <mc:AlternateContent>
          <mc:Choice Requires="wps">
            <w:drawing>
              <wp:anchor distT="0" distB="0" distL="114300" distR="114300" simplePos="0" relativeHeight="251658752" behindDoc="0" locked="0" layoutInCell="1" allowOverlap="1" wp14:anchorId="37E327B7" wp14:editId="4418BD67">
                <wp:simplePos x="0" y="0"/>
                <wp:positionH relativeFrom="column">
                  <wp:posOffset>0</wp:posOffset>
                </wp:positionH>
                <wp:positionV relativeFrom="paragraph">
                  <wp:posOffset>52070</wp:posOffset>
                </wp:positionV>
                <wp:extent cx="6179820" cy="685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7565B" w14:textId="77777777" w:rsidR="00492B29" w:rsidRDefault="00492B29"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27B7" id="_x0000_t202" coordsize="21600,21600" o:spt="202" path="m,l,21600r21600,l21600,xe">
                <v:stroke joinstyle="miter"/>
                <v:path gradientshapeok="t" o:connecttype="rect"/>
              </v:shapetype>
              <v:shape id="Text Box 5" o:spid="_x0000_s1026" type="#_x0000_t202" style="position:absolute;margin-left:0;margin-top:4.1pt;width:486.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" filled="f">
                <v:textbox>
                  <w:txbxContent>
                    <w:p w14:paraId="6FC7565B" w14:textId="77777777" w:rsidR="00492B29" w:rsidRDefault="00492B29" w:rsidP="0061730B">
                      <w:pPr>
                        <w:rPr>
                          <w:i/>
                          <w:iCs/>
                        </w:rPr>
                      </w:pPr>
                      <w:r w:rsidRPr="007162E2">
                        <w:rPr>
                          <w:rFonts w:ascii="Calibri" w:hAnsi="Calibri" w:cs="Calibri"/>
                          <w:i/>
                          <w:iCs/>
                        </w:rPr>
                        <w:t>Vendor’s Comments</w:t>
                      </w:r>
                      <w:r>
                        <w:rPr>
                          <w:i/>
                          <w:iCs/>
                        </w:rPr>
                        <w:t>:</w:t>
                      </w:r>
                    </w:p>
                  </w:txbxContent>
                </v:textbox>
              </v:shape>
            </w:pict>
          </mc:Fallback>
        </mc:AlternateContent>
      </w:r>
    </w:p>
    <w:p w14:paraId="46AB7931" w14:textId="77777777" w:rsidR="0061730B" w:rsidRPr="00DE5DE1" w:rsidRDefault="0061730B" w:rsidP="0061730B">
      <w:pPr>
        <w:tabs>
          <w:tab w:val="left" w:pos="-180"/>
          <w:tab w:val="right" w:pos="1980"/>
          <w:tab w:val="left" w:pos="2160"/>
          <w:tab w:val="left" w:pos="4320"/>
        </w:tabs>
        <w:rPr>
          <w:b/>
          <w:bCs/>
          <w:sz w:val="22"/>
          <w:szCs w:val="22"/>
        </w:rPr>
      </w:pPr>
    </w:p>
    <w:p w14:paraId="3B5538A0" w14:textId="77777777" w:rsidR="0061730B" w:rsidRPr="00DE5DE1" w:rsidRDefault="0061730B" w:rsidP="0061730B">
      <w:pPr>
        <w:tabs>
          <w:tab w:val="left" w:pos="-180"/>
          <w:tab w:val="right" w:pos="1980"/>
          <w:tab w:val="left" w:pos="2160"/>
          <w:tab w:val="left" w:pos="4320"/>
        </w:tabs>
        <w:rPr>
          <w:b/>
          <w:bCs/>
          <w:sz w:val="22"/>
          <w:szCs w:val="22"/>
        </w:rPr>
      </w:pPr>
    </w:p>
    <w:p w14:paraId="4F6A1436" w14:textId="77777777" w:rsidR="0061730B" w:rsidRPr="00DE5DE1" w:rsidRDefault="0061730B" w:rsidP="0061730B">
      <w:pPr>
        <w:tabs>
          <w:tab w:val="left" w:pos="-180"/>
          <w:tab w:val="right" w:pos="1980"/>
          <w:tab w:val="left" w:pos="2160"/>
          <w:tab w:val="left" w:pos="4320"/>
        </w:tabs>
        <w:rPr>
          <w:b/>
          <w:bCs/>
          <w:sz w:val="22"/>
          <w:szCs w:val="22"/>
        </w:rPr>
      </w:pPr>
    </w:p>
    <w:p w14:paraId="33963D66" w14:textId="77777777" w:rsidR="0061730B" w:rsidRPr="00DE5DE1" w:rsidRDefault="0061730B" w:rsidP="0061730B">
      <w:pPr>
        <w:tabs>
          <w:tab w:val="left" w:pos="-180"/>
          <w:tab w:val="right" w:pos="1980"/>
          <w:tab w:val="left" w:pos="2160"/>
          <w:tab w:val="left" w:pos="4320"/>
        </w:tabs>
        <w:rPr>
          <w:b/>
          <w:bCs/>
          <w:sz w:val="22"/>
          <w:szCs w:val="22"/>
        </w:rPr>
      </w:pPr>
    </w:p>
    <w:p w14:paraId="25BE4D78" w14:textId="4A43293F" w:rsidR="0061730B" w:rsidRPr="00DE5DE1" w:rsidRDefault="0061730B" w:rsidP="0061730B">
      <w:pPr>
        <w:pStyle w:val="ListParagraph"/>
        <w:tabs>
          <w:tab w:val="left" w:pos="851"/>
        </w:tabs>
        <w:overflowPunct/>
        <w:autoSpaceDE/>
        <w:autoSpaceDN/>
        <w:adjustRightInd/>
        <w:spacing w:line="276" w:lineRule="auto"/>
        <w:ind w:left="0"/>
        <w:contextualSpacing/>
        <w:jc w:val="both"/>
        <w:textAlignment w:val="auto"/>
        <w:rPr>
          <w:szCs w:val="22"/>
        </w:rPr>
      </w:pPr>
      <w:r w:rsidRPr="00DE5DE1">
        <w:rPr>
          <w:szCs w:val="22"/>
        </w:rPr>
        <w:t xml:space="preserve">I hereby certify that </w:t>
      </w:r>
      <w:r w:rsidR="0051589D" w:rsidRPr="00DE5DE1">
        <w:rPr>
          <w:szCs w:val="22"/>
        </w:rPr>
        <w:t xml:space="preserve">the </w:t>
      </w:r>
      <w:r w:rsidRPr="00DE5DE1">
        <w:rPr>
          <w:szCs w:val="22"/>
        </w:rPr>
        <w:t>company</w:t>
      </w:r>
      <w:r w:rsidR="0051589D" w:rsidRPr="00DE5DE1">
        <w:rPr>
          <w:szCs w:val="22"/>
        </w:rPr>
        <w:t xml:space="preserve"> mentioned above</w:t>
      </w:r>
      <w:r w:rsidRPr="00DE5DE1">
        <w:rPr>
          <w:szCs w:val="22"/>
        </w:rPr>
        <w:t xml:space="preserve">, which I am duly authorized to sign for, has reviewed RFQ </w:t>
      </w:r>
      <w:r w:rsidRPr="002F2709">
        <w:rPr>
          <w:szCs w:val="22"/>
        </w:rPr>
        <w:t>UNFPA/</w:t>
      </w:r>
      <w:r w:rsidR="00D2536C" w:rsidRPr="002F2709">
        <w:rPr>
          <w:szCs w:val="22"/>
        </w:rPr>
        <w:t>AZE</w:t>
      </w:r>
      <w:r w:rsidRPr="002F2709">
        <w:rPr>
          <w:szCs w:val="22"/>
        </w:rPr>
        <w:t>/RFQ/</w:t>
      </w:r>
      <w:r w:rsidR="00FC71F4" w:rsidRPr="002F2709">
        <w:rPr>
          <w:szCs w:val="22"/>
        </w:rPr>
        <w:t>20</w:t>
      </w:r>
      <w:r w:rsidR="00B02167" w:rsidRPr="002F2709">
        <w:rPr>
          <w:szCs w:val="22"/>
        </w:rPr>
        <w:t>2</w:t>
      </w:r>
      <w:r w:rsidR="009C4137" w:rsidRPr="002F2709">
        <w:rPr>
          <w:szCs w:val="22"/>
        </w:rPr>
        <w:t>4</w:t>
      </w:r>
      <w:r w:rsidRPr="002F2709">
        <w:rPr>
          <w:szCs w:val="22"/>
        </w:rPr>
        <w:t>/</w:t>
      </w:r>
      <w:r w:rsidR="004425D3">
        <w:rPr>
          <w:szCs w:val="22"/>
        </w:rPr>
        <w:t>01</w:t>
      </w:r>
      <w:r w:rsidR="004D34B9">
        <w:rPr>
          <w:szCs w:val="22"/>
        </w:rPr>
        <w:t>7</w:t>
      </w:r>
      <w:r w:rsidR="00AA71C1" w:rsidRPr="00DE5DE1">
        <w:rPr>
          <w:szCs w:val="22"/>
        </w:rPr>
        <w:t xml:space="preserve"> </w:t>
      </w:r>
      <w:r w:rsidRPr="00DE5DE1">
        <w:rPr>
          <w:szCs w:val="22"/>
        </w:rPr>
        <w:t>including all annexes</w:t>
      </w:r>
      <w:r w:rsidR="0051589D" w:rsidRPr="00DE5DE1">
        <w:rPr>
          <w:szCs w:val="22"/>
        </w:rPr>
        <w:t xml:space="preserve">, amendments to the RFQ document (if applicable) and the responses provided by UNFPA on clarification questions from the </w:t>
      </w:r>
      <w:r w:rsidR="00AE42F9" w:rsidRPr="00DE5DE1">
        <w:rPr>
          <w:szCs w:val="22"/>
        </w:rPr>
        <w:t xml:space="preserve">prospective </w:t>
      </w:r>
      <w:r w:rsidR="0051589D" w:rsidRPr="00DE5DE1">
        <w:rPr>
          <w:szCs w:val="22"/>
        </w:rPr>
        <w:t xml:space="preserve">service providers. Further, the company </w:t>
      </w:r>
      <w:r w:rsidRPr="00DE5DE1">
        <w:rPr>
          <w:szCs w:val="22"/>
        </w:rPr>
        <w:t xml:space="preserve">accepts the </w:t>
      </w:r>
      <w:r w:rsidR="00B151C5" w:rsidRPr="00DE5DE1">
        <w:rPr>
          <w:szCs w:val="22"/>
        </w:rPr>
        <w:t>General C</w:t>
      </w:r>
      <w:r w:rsidRPr="00DE5DE1">
        <w:rPr>
          <w:szCs w:val="22"/>
        </w:rPr>
        <w:t xml:space="preserve">onditions of </w:t>
      </w:r>
      <w:r w:rsidR="00ED7706" w:rsidRPr="00DE5DE1">
        <w:rPr>
          <w:szCs w:val="22"/>
        </w:rPr>
        <w:t xml:space="preserve">Contract for </w:t>
      </w:r>
      <w:r w:rsidRPr="00DE5DE1">
        <w:rPr>
          <w:szCs w:val="22"/>
        </w:rPr>
        <w:t xml:space="preserve">UNFPA and we will abide by this quotation until it expires. </w:t>
      </w:r>
    </w:p>
    <w:tbl>
      <w:tblPr>
        <w:tblW w:w="9855" w:type="dxa"/>
        <w:tblLook w:val="04A0" w:firstRow="1" w:lastRow="0" w:firstColumn="1" w:lastColumn="0" w:noHBand="0" w:noVBand="1"/>
      </w:tblPr>
      <w:tblGrid>
        <w:gridCol w:w="4927"/>
        <w:gridCol w:w="2464"/>
        <w:gridCol w:w="2464"/>
      </w:tblGrid>
      <w:tr w:rsidR="000275EF" w:rsidRPr="00DE5DE1" w14:paraId="7BBF44ED" w14:textId="77777777" w:rsidTr="003D5097">
        <w:tc>
          <w:tcPr>
            <w:tcW w:w="4927" w:type="dxa"/>
            <w:shd w:val="clear" w:color="auto" w:fill="auto"/>
            <w:vAlign w:val="center"/>
          </w:tcPr>
          <w:p w14:paraId="10AEBF27" w14:textId="77777777" w:rsidR="000275EF" w:rsidRPr="00DE5DE1" w:rsidRDefault="000275EF" w:rsidP="003A1F0A">
            <w:pPr>
              <w:tabs>
                <w:tab w:val="left" w:pos="-180"/>
                <w:tab w:val="right" w:pos="1980"/>
                <w:tab w:val="left" w:pos="2160"/>
                <w:tab w:val="left" w:pos="4320"/>
              </w:tabs>
              <w:rPr>
                <w:rFonts w:eastAsia="Calibri"/>
                <w:bCs/>
                <w:sz w:val="22"/>
                <w:szCs w:val="22"/>
              </w:rPr>
            </w:pPr>
          </w:p>
          <w:p w14:paraId="1AE7E462" w14:textId="77777777" w:rsidR="000275EF" w:rsidRPr="00DE5DE1" w:rsidRDefault="000275EF" w:rsidP="003A1F0A">
            <w:pPr>
              <w:tabs>
                <w:tab w:val="left" w:pos="-180"/>
                <w:tab w:val="right" w:pos="1980"/>
                <w:tab w:val="left" w:pos="2160"/>
                <w:tab w:val="left" w:pos="4320"/>
              </w:tabs>
              <w:rPr>
                <w:rFonts w:eastAsia="Calibri"/>
                <w:bCs/>
                <w:sz w:val="22"/>
                <w:szCs w:val="22"/>
              </w:rPr>
            </w:pPr>
          </w:p>
          <w:p w14:paraId="4D313355" w14:textId="77777777" w:rsidR="000275EF" w:rsidRPr="00DE5DE1" w:rsidRDefault="000275EF" w:rsidP="003A1F0A">
            <w:pPr>
              <w:tabs>
                <w:tab w:val="left" w:pos="-180"/>
                <w:tab w:val="right" w:pos="1980"/>
                <w:tab w:val="left" w:pos="2160"/>
                <w:tab w:val="left" w:pos="4320"/>
              </w:tabs>
              <w:rPr>
                <w:rFonts w:eastAsia="Calibri"/>
                <w:bCs/>
                <w:sz w:val="22"/>
                <w:szCs w:val="22"/>
              </w:rPr>
            </w:pPr>
          </w:p>
        </w:tc>
        <w:sdt>
          <w:sdtPr>
            <w:rPr>
              <w:rFonts w:eastAsia="Calibri"/>
              <w:bCs/>
              <w:sz w:val="22"/>
              <w:szCs w:val="22"/>
            </w:rPr>
            <w:id w:val="-200556520"/>
            <w:placeholder>
              <w:docPart w:val="93D5A311B06A48E2B6698C804C58627E"/>
            </w:placeholder>
            <w:showingPlcHdr/>
            <w:date>
              <w:dateFormat w:val="dd/MM/yyyy"/>
              <w:lid w:val="en-GB"/>
              <w:storeMappedDataAs w:val="dateTime"/>
              <w:calendar w:val="gregorian"/>
            </w:date>
          </w:sdtPr>
          <w:sdtContent>
            <w:tc>
              <w:tcPr>
                <w:tcW w:w="2464" w:type="dxa"/>
                <w:vAlign w:val="center"/>
              </w:tcPr>
              <w:p w14:paraId="738B1267" w14:textId="77777777" w:rsidR="000275EF" w:rsidRPr="00DE5DE1" w:rsidRDefault="000275EF" w:rsidP="00E66555">
                <w:pPr>
                  <w:tabs>
                    <w:tab w:val="left" w:pos="-180"/>
                    <w:tab w:val="right" w:pos="1980"/>
                    <w:tab w:val="left" w:pos="2160"/>
                    <w:tab w:val="left" w:pos="4320"/>
                  </w:tabs>
                  <w:jc w:val="center"/>
                  <w:rPr>
                    <w:rFonts w:eastAsia="Calibri"/>
                    <w:bCs/>
                    <w:sz w:val="22"/>
                    <w:szCs w:val="22"/>
                  </w:rPr>
                </w:pPr>
                <w:r w:rsidRPr="00DE5DE1">
                  <w:rPr>
                    <w:rStyle w:val="PlaceholderText"/>
                    <w:rFonts w:eastAsiaTheme="minorHAnsi"/>
                    <w:sz w:val="22"/>
                    <w:szCs w:val="22"/>
                  </w:rPr>
                  <w:t>Click here to enter a date.</w:t>
                </w:r>
              </w:p>
            </w:tc>
          </w:sdtContent>
        </w:sdt>
        <w:tc>
          <w:tcPr>
            <w:tcW w:w="2464" w:type="dxa"/>
            <w:vAlign w:val="center"/>
          </w:tcPr>
          <w:p w14:paraId="394DE10B" w14:textId="77777777" w:rsidR="000275EF" w:rsidRPr="00DE5DE1" w:rsidRDefault="000275EF" w:rsidP="003A1F0A">
            <w:pPr>
              <w:tabs>
                <w:tab w:val="left" w:pos="-180"/>
                <w:tab w:val="right" w:pos="1980"/>
                <w:tab w:val="left" w:pos="2160"/>
                <w:tab w:val="left" w:pos="4320"/>
              </w:tabs>
              <w:rPr>
                <w:rFonts w:eastAsia="Calibri"/>
                <w:bCs/>
                <w:sz w:val="22"/>
                <w:szCs w:val="22"/>
              </w:rPr>
            </w:pPr>
          </w:p>
        </w:tc>
      </w:tr>
      <w:tr w:rsidR="000275EF" w:rsidRPr="00DE5DE1" w14:paraId="390A317F" w14:textId="77777777" w:rsidTr="003D5097">
        <w:tc>
          <w:tcPr>
            <w:tcW w:w="4927" w:type="dxa"/>
            <w:shd w:val="clear" w:color="auto" w:fill="auto"/>
            <w:vAlign w:val="center"/>
          </w:tcPr>
          <w:p w14:paraId="73C42172" w14:textId="77777777" w:rsidR="000275EF" w:rsidRPr="00DE5DE1" w:rsidRDefault="000275EF" w:rsidP="001C5550">
            <w:pPr>
              <w:tabs>
                <w:tab w:val="left" w:pos="-180"/>
                <w:tab w:val="right" w:pos="1980"/>
                <w:tab w:val="left" w:pos="2160"/>
                <w:tab w:val="left" w:pos="4320"/>
              </w:tabs>
              <w:jc w:val="center"/>
              <w:rPr>
                <w:rFonts w:eastAsia="Calibri"/>
                <w:bCs/>
                <w:sz w:val="22"/>
                <w:szCs w:val="22"/>
              </w:rPr>
            </w:pPr>
            <w:r w:rsidRPr="00DE5DE1">
              <w:rPr>
                <w:rFonts w:eastAsia="Calibri"/>
                <w:bCs/>
                <w:sz w:val="22"/>
                <w:szCs w:val="22"/>
              </w:rPr>
              <w:t xml:space="preserve">Name and </w:t>
            </w:r>
            <w:r w:rsidR="001C5550" w:rsidRPr="00DE5DE1">
              <w:rPr>
                <w:rFonts w:eastAsia="Calibri"/>
                <w:bCs/>
                <w:sz w:val="22"/>
                <w:szCs w:val="22"/>
              </w:rPr>
              <w:t>title</w:t>
            </w:r>
          </w:p>
        </w:tc>
        <w:tc>
          <w:tcPr>
            <w:tcW w:w="4928" w:type="dxa"/>
            <w:gridSpan w:val="2"/>
            <w:vAlign w:val="center"/>
          </w:tcPr>
          <w:p w14:paraId="4643FB3D" w14:textId="77777777" w:rsidR="000275EF" w:rsidRPr="00DE5DE1" w:rsidRDefault="000275EF" w:rsidP="003A1F0A">
            <w:pPr>
              <w:tabs>
                <w:tab w:val="left" w:pos="-180"/>
                <w:tab w:val="right" w:pos="1980"/>
                <w:tab w:val="left" w:pos="2160"/>
                <w:tab w:val="left" w:pos="4320"/>
              </w:tabs>
              <w:jc w:val="center"/>
              <w:rPr>
                <w:rFonts w:eastAsia="Calibri"/>
                <w:bCs/>
                <w:sz w:val="22"/>
                <w:szCs w:val="22"/>
              </w:rPr>
            </w:pPr>
            <w:r w:rsidRPr="00DE5DE1">
              <w:rPr>
                <w:rFonts w:eastAsia="Calibri"/>
                <w:bCs/>
                <w:sz w:val="22"/>
                <w:szCs w:val="22"/>
              </w:rPr>
              <w:t xml:space="preserve">Date and </w:t>
            </w:r>
            <w:r w:rsidR="001C5550" w:rsidRPr="00DE5DE1">
              <w:rPr>
                <w:rFonts w:eastAsia="Calibri"/>
                <w:bCs/>
                <w:sz w:val="22"/>
                <w:szCs w:val="22"/>
              </w:rPr>
              <w:t>p</w:t>
            </w:r>
            <w:r w:rsidRPr="00DE5DE1">
              <w:rPr>
                <w:rFonts w:eastAsia="Calibri"/>
                <w:bCs/>
                <w:sz w:val="22"/>
                <w:szCs w:val="22"/>
              </w:rPr>
              <w:t>lace</w:t>
            </w:r>
          </w:p>
        </w:tc>
      </w:tr>
    </w:tbl>
    <w:p w14:paraId="5719A2E9" w14:textId="77777777" w:rsidR="00C63627" w:rsidRPr="00DE5DE1" w:rsidRDefault="00C63627" w:rsidP="00C63627">
      <w:pPr>
        <w:rPr>
          <w:sz w:val="22"/>
          <w:szCs w:val="22"/>
        </w:rPr>
      </w:pPr>
    </w:p>
    <w:p w14:paraId="0D8BB351" w14:textId="2EFDFAE3" w:rsidR="0061730B" w:rsidRDefault="0061730B" w:rsidP="00B151C5">
      <w:pPr>
        <w:rPr>
          <w:b/>
          <w:sz w:val="22"/>
          <w:szCs w:val="22"/>
        </w:rPr>
      </w:pPr>
    </w:p>
    <w:p w14:paraId="2AD3088B" w14:textId="77777777" w:rsidR="003D5097" w:rsidRDefault="003D5097" w:rsidP="00B151C5">
      <w:pPr>
        <w:rPr>
          <w:b/>
          <w:sz w:val="22"/>
          <w:szCs w:val="22"/>
        </w:rPr>
      </w:pPr>
    </w:p>
    <w:p w14:paraId="59BD9EAE" w14:textId="77777777" w:rsidR="003D5097" w:rsidRDefault="003D5097" w:rsidP="00B151C5">
      <w:pPr>
        <w:rPr>
          <w:b/>
          <w:sz w:val="22"/>
          <w:szCs w:val="22"/>
        </w:rPr>
      </w:pPr>
    </w:p>
    <w:p w14:paraId="74C9376A" w14:textId="77777777" w:rsidR="003D5097" w:rsidRDefault="003D5097" w:rsidP="00037509">
      <w:pPr>
        <w:tabs>
          <w:tab w:val="left" w:pos="5867"/>
        </w:tabs>
        <w:rPr>
          <w:b/>
          <w:sz w:val="22"/>
          <w:szCs w:val="22"/>
        </w:rPr>
      </w:pPr>
    </w:p>
    <w:p w14:paraId="27EAA6C6" w14:textId="77777777" w:rsidR="009C4137" w:rsidRPr="00DE5DE1" w:rsidRDefault="009C4137" w:rsidP="00037509">
      <w:pPr>
        <w:tabs>
          <w:tab w:val="left" w:pos="5867"/>
        </w:tabs>
        <w:rPr>
          <w:b/>
          <w:sz w:val="22"/>
          <w:szCs w:val="22"/>
        </w:rPr>
      </w:pPr>
    </w:p>
    <w:p w14:paraId="777085D6" w14:textId="77777777" w:rsidR="0061730B" w:rsidRPr="00DE5DE1" w:rsidRDefault="0061730B" w:rsidP="0061730B">
      <w:pPr>
        <w:jc w:val="center"/>
        <w:rPr>
          <w:b/>
          <w:sz w:val="22"/>
          <w:szCs w:val="22"/>
        </w:rPr>
      </w:pPr>
      <w:r w:rsidRPr="00DE5DE1">
        <w:rPr>
          <w:b/>
          <w:sz w:val="22"/>
          <w:szCs w:val="22"/>
        </w:rPr>
        <w:lastRenderedPageBreak/>
        <w:t>ANNEX I:</w:t>
      </w:r>
    </w:p>
    <w:p w14:paraId="32CB4C64" w14:textId="77777777" w:rsidR="0061730B" w:rsidRPr="00DE5DE1" w:rsidRDefault="0061730B" w:rsidP="0061730B">
      <w:pPr>
        <w:jc w:val="center"/>
        <w:rPr>
          <w:b/>
          <w:sz w:val="22"/>
          <w:szCs w:val="22"/>
        </w:rPr>
      </w:pPr>
      <w:r w:rsidRPr="00DE5DE1">
        <w:rPr>
          <w:b/>
          <w:sz w:val="22"/>
          <w:szCs w:val="22"/>
        </w:rPr>
        <w:t xml:space="preserve">General Conditions </w:t>
      </w:r>
      <w:r w:rsidR="00ED7706" w:rsidRPr="00DE5DE1">
        <w:rPr>
          <w:b/>
          <w:sz w:val="22"/>
          <w:szCs w:val="22"/>
        </w:rPr>
        <w:t xml:space="preserve">of </w:t>
      </w:r>
      <w:r w:rsidRPr="00DE5DE1">
        <w:rPr>
          <w:b/>
          <w:sz w:val="22"/>
          <w:szCs w:val="22"/>
        </w:rPr>
        <w:t>Contracts:</w:t>
      </w:r>
    </w:p>
    <w:p w14:paraId="3C3E76AA" w14:textId="77777777" w:rsidR="0061730B" w:rsidRPr="00DE5DE1" w:rsidRDefault="0061730B" w:rsidP="0061730B">
      <w:pPr>
        <w:jc w:val="center"/>
        <w:rPr>
          <w:b/>
          <w:sz w:val="22"/>
          <w:szCs w:val="22"/>
        </w:rPr>
      </w:pPr>
      <w:r w:rsidRPr="00DE5DE1">
        <w:rPr>
          <w:b/>
          <w:sz w:val="22"/>
          <w:szCs w:val="22"/>
        </w:rPr>
        <w:t>De Minimis Contracts</w:t>
      </w:r>
    </w:p>
    <w:p w14:paraId="435B2589" w14:textId="77777777" w:rsidR="00C63627" w:rsidRPr="00DE5DE1" w:rsidRDefault="00C63627" w:rsidP="00C63627">
      <w:pPr>
        <w:rPr>
          <w:sz w:val="22"/>
          <w:szCs w:val="22"/>
        </w:rPr>
      </w:pPr>
    </w:p>
    <w:p w14:paraId="1ABBC114" w14:textId="77777777" w:rsidR="00C6625C" w:rsidRPr="00DE5DE1" w:rsidRDefault="00C6625C" w:rsidP="00C6625C">
      <w:pPr>
        <w:tabs>
          <w:tab w:val="left" w:pos="7020"/>
        </w:tabs>
        <w:rPr>
          <w:sz w:val="22"/>
          <w:szCs w:val="22"/>
        </w:rPr>
      </w:pPr>
    </w:p>
    <w:p w14:paraId="2FEADA9B" w14:textId="38629E8E" w:rsidR="00C6625C" w:rsidRPr="00DE5DE1" w:rsidRDefault="00C6625C" w:rsidP="00C6625C">
      <w:pPr>
        <w:tabs>
          <w:tab w:val="left" w:pos="7020"/>
        </w:tabs>
        <w:rPr>
          <w:sz w:val="22"/>
          <w:szCs w:val="22"/>
        </w:rPr>
      </w:pPr>
      <w:r w:rsidRPr="00DE5DE1">
        <w:rPr>
          <w:sz w:val="22"/>
          <w:szCs w:val="22"/>
        </w:rPr>
        <w:t xml:space="preserve">This Request for Quotation is subject to </w:t>
      </w:r>
      <w:r w:rsidR="001C5550" w:rsidRPr="00DE5DE1">
        <w:rPr>
          <w:sz w:val="22"/>
          <w:szCs w:val="22"/>
        </w:rPr>
        <w:t xml:space="preserve">UNFPA’s </w:t>
      </w:r>
      <w:r w:rsidRPr="00DE5DE1">
        <w:rPr>
          <w:sz w:val="22"/>
          <w:szCs w:val="22"/>
        </w:rPr>
        <w:t>General Conditions of Contract: De Minimis Contracts, which are</w:t>
      </w:r>
      <w:r w:rsidR="001C5550" w:rsidRPr="00DE5DE1">
        <w:rPr>
          <w:sz w:val="22"/>
          <w:szCs w:val="22"/>
        </w:rPr>
        <w:t xml:space="preserve"> available</w:t>
      </w:r>
      <w:r w:rsidR="00186716" w:rsidRPr="00DE5DE1">
        <w:rPr>
          <w:sz w:val="22"/>
          <w:szCs w:val="22"/>
        </w:rPr>
        <w:t xml:space="preserve"> </w:t>
      </w:r>
      <w:r w:rsidR="0061730B" w:rsidRPr="00DE5DE1">
        <w:rPr>
          <w:sz w:val="22"/>
          <w:szCs w:val="22"/>
        </w:rPr>
        <w:t>in</w:t>
      </w:r>
      <w:r w:rsidRPr="00DE5DE1">
        <w:rPr>
          <w:sz w:val="22"/>
          <w:szCs w:val="22"/>
        </w:rPr>
        <w:t>:</w:t>
      </w:r>
      <w:r w:rsidR="00186716" w:rsidRPr="00DE5DE1">
        <w:rPr>
          <w:sz w:val="22"/>
          <w:szCs w:val="22"/>
        </w:rPr>
        <w:t xml:space="preserve"> </w:t>
      </w:r>
      <w:hyperlink r:id="rId21" w:history="1">
        <w:r w:rsidR="0061730B" w:rsidRPr="00DE5DE1">
          <w:rPr>
            <w:rStyle w:val="Hyperlink"/>
            <w:sz w:val="22"/>
            <w:szCs w:val="22"/>
          </w:rPr>
          <w:t>English,</w:t>
        </w:r>
      </w:hyperlink>
      <w:r w:rsidR="00186716" w:rsidRPr="00DE5DE1">
        <w:rPr>
          <w:rStyle w:val="Hyperlink"/>
          <w:sz w:val="22"/>
          <w:szCs w:val="22"/>
        </w:rPr>
        <w:t xml:space="preserve"> </w:t>
      </w:r>
      <w:hyperlink r:id="rId22" w:history="1">
        <w:r w:rsidR="0061730B" w:rsidRPr="00DE5DE1">
          <w:rPr>
            <w:rStyle w:val="Hyperlink"/>
            <w:sz w:val="22"/>
            <w:szCs w:val="22"/>
          </w:rPr>
          <w:t>Spanish</w:t>
        </w:r>
      </w:hyperlink>
      <w:r w:rsidR="0061730B" w:rsidRPr="00DE5DE1">
        <w:rPr>
          <w:sz w:val="22"/>
          <w:szCs w:val="22"/>
        </w:rPr>
        <w:t xml:space="preserve"> and </w:t>
      </w:r>
      <w:hyperlink r:id="rId23" w:history="1">
        <w:r w:rsidR="0061730B" w:rsidRPr="00DE5DE1">
          <w:rPr>
            <w:rStyle w:val="Hyperlink"/>
            <w:sz w:val="22"/>
            <w:szCs w:val="22"/>
          </w:rPr>
          <w:t>French</w:t>
        </w:r>
      </w:hyperlink>
    </w:p>
    <w:sectPr w:rsidR="00C6625C" w:rsidRPr="00DE5DE1" w:rsidSect="00AA33D0">
      <w:headerReference w:type="default" r:id="rId24"/>
      <w:footerReference w:type="even" r:id="rId25"/>
      <w:footerReference w:type="default" r:id="rId26"/>
      <w:pgSz w:w="11906" w:h="16838"/>
      <w:pgMar w:top="450" w:right="1274" w:bottom="108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C5F7D" w14:textId="77777777" w:rsidR="009F2B28" w:rsidRDefault="009F2B28">
      <w:r>
        <w:separator/>
      </w:r>
    </w:p>
  </w:endnote>
  <w:endnote w:type="continuationSeparator" w:id="0">
    <w:p w14:paraId="1B3A72C5" w14:textId="77777777" w:rsidR="009F2B28" w:rsidRDefault="009F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9ABD" w14:textId="77777777" w:rsidR="00492B29" w:rsidRDefault="00975F45" w:rsidP="00AB328B">
    <w:pPr>
      <w:pStyle w:val="Footer"/>
      <w:framePr w:wrap="around" w:vAnchor="text" w:hAnchor="margin" w:xAlign="right" w:y="1"/>
      <w:rPr>
        <w:rStyle w:val="PageNumber"/>
      </w:rPr>
    </w:pPr>
    <w:r>
      <w:rPr>
        <w:rStyle w:val="PageNumber"/>
      </w:rPr>
      <w:fldChar w:fldCharType="begin"/>
    </w:r>
    <w:r w:rsidR="00492B29">
      <w:rPr>
        <w:rStyle w:val="PageNumber"/>
      </w:rPr>
      <w:instrText xml:space="preserve">PAGE  </w:instrText>
    </w:r>
    <w:r>
      <w:rPr>
        <w:rStyle w:val="PageNumber"/>
      </w:rPr>
      <w:fldChar w:fldCharType="end"/>
    </w:r>
  </w:p>
  <w:p w14:paraId="129431FC" w14:textId="77777777" w:rsidR="00492B29" w:rsidRDefault="00492B29"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8AF3" w14:textId="0491BFA8" w:rsidR="00492B29" w:rsidRPr="003A1F0A" w:rsidRDefault="00975F45"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00492B29"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D7EEA">
      <w:rPr>
        <w:rStyle w:val="PageNumber"/>
        <w:rFonts w:ascii="Calibri" w:hAnsi="Calibri"/>
        <w:noProof/>
        <w:sz w:val="18"/>
        <w:szCs w:val="18"/>
      </w:rPr>
      <w:t>8</w:t>
    </w:r>
    <w:r w:rsidRPr="003A1F0A">
      <w:rPr>
        <w:rStyle w:val="PageNumber"/>
        <w:rFonts w:ascii="Calibri" w:hAnsi="Calibri"/>
        <w:sz w:val="18"/>
        <w:szCs w:val="18"/>
      </w:rPr>
      <w:fldChar w:fldCharType="end"/>
    </w:r>
    <w:r w:rsidR="00492B29"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00492B29"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D7EEA">
      <w:rPr>
        <w:rStyle w:val="PageNumber"/>
        <w:rFonts w:ascii="Calibri" w:hAnsi="Calibri"/>
        <w:noProof/>
        <w:sz w:val="18"/>
        <w:szCs w:val="18"/>
      </w:rPr>
      <w:t>8</w:t>
    </w:r>
    <w:r w:rsidRPr="003A1F0A">
      <w:rPr>
        <w:rStyle w:val="PageNumber"/>
        <w:rFonts w:ascii="Calibri" w:hAnsi="Calibri"/>
        <w:sz w:val="18"/>
        <w:szCs w:val="18"/>
      </w:rPr>
      <w:fldChar w:fldCharType="end"/>
    </w:r>
  </w:p>
  <w:p w14:paraId="67E748D1" w14:textId="78A9D7B7" w:rsidR="00492B29" w:rsidRPr="00DB598F" w:rsidRDefault="00492B29"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w:t>
    </w:r>
    <w:r w:rsidRPr="008476F8">
      <w:rPr>
        <w:rFonts w:ascii="Calibri" w:hAnsi="Calibri"/>
        <w:sz w:val="18"/>
        <w:szCs w:val="18"/>
      </w:rPr>
      <w:t>PSB</w:t>
    </w:r>
    <w:r w:rsidRPr="003A1F0A">
      <w:rPr>
        <w:rFonts w:ascii="Calibri" w:hAnsi="Calibri"/>
        <w:sz w:val="18"/>
        <w:szCs w:val="18"/>
      </w:rPr>
      <w:t>/Bids/Request for Quotation for Services</w:t>
    </w:r>
    <w:r w:rsidR="00464A19">
      <w:rPr>
        <w:rFonts w:ascii="Calibri" w:hAnsi="Calibri"/>
        <w:sz w:val="18"/>
        <w:szCs w:val="18"/>
      </w:rPr>
      <w:t xml:space="preserve"> </w:t>
    </w:r>
    <w:r w:rsidRPr="003A1F0A">
      <w:rPr>
        <w:rFonts w:ascii="Calibri" w:hAnsi="Calibri"/>
        <w:sz w:val="18"/>
        <w:szCs w:val="18"/>
      </w:rPr>
      <w:t>RFQ</w:t>
    </w:r>
    <w:r w:rsidR="00464A19">
      <w:rPr>
        <w:rFonts w:ascii="Calibri" w:hAnsi="Calibri"/>
        <w:sz w:val="18"/>
        <w:szCs w:val="18"/>
      </w:rPr>
      <w:t xml:space="preserve"> </w:t>
    </w:r>
    <w:r w:rsidR="009E7652">
      <w:rPr>
        <w:rFonts w:ascii="Calibri" w:hAnsi="Calibri"/>
        <w:sz w:val="18"/>
        <w:szCs w:val="18"/>
      </w:rPr>
      <w:t>UNFPA/AZE/RFQ/</w:t>
    </w:r>
    <w:r w:rsidR="00DA1B3B">
      <w:rPr>
        <w:rFonts w:ascii="Calibri" w:hAnsi="Calibri"/>
        <w:sz w:val="18"/>
        <w:szCs w:val="18"/>
      </w:rPr>
      <w:t>2</w:t>
    </w:r>
    <w:r w:rsidR="007B5650">
      <w:rPr>
        <w:rFonts w:ascii="Calibri" w:hAnsi="Calibri"/>
        <w:sz w:val="18"/>
        <w:szCs w:val="18"/>
      </w:rPr>
      <w:t>4</w:t>
    </w:r>
    <w:r w:rsidR="007A050A">
      <w:rPr>
        <w:rFonts w:ascii="Calibri" w:hAnsi="Calibri"/>
        <w:sz w:val="18"/>
        <w:szCs w:val="18"/>
      </w:rPr>
      <w:t>/</w:t>
    </w:r>
    <w:r w:rsidR="002F2709" w:rsidRPr="002F2709">
      <w:rPr>
        <w:rFonts w:ascii="Calibri" w:hAnsi="Calibri"/>
        <w:sz w:val="18"/>
        <w:szCs w:val="18"/>
      </w:rPr>
      <w:t>01</w:t>
    </w:r>
    <w:r w:rsidR="00930FB4">
      <w:rPr>
        <w:rFonts w:ascii="Calibri" w:hAnsi="Calibri"/>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9D3B1" w14:textId="77777777" w:rsidR="009F2B28" w:rsidRDefault="009F2B28">
      <w:r>
        <w:separator/>
      </w:r>
    </w:p>
  </w:footnote>
  <w:footnote w:type="continuationSeparator" w:id="0">
    <w:p w14:paraId="0E59AD10" w14:textId="77777777" w:rsidR="009F2B28" w:rsidRDefault="009F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Borders>
        <w:insideH w:val="single" w:sz="4" w:space="0" w:color="auto"/>
      </w:tblBorders>
      <w:tblLook w:val="04A0" w:firstRow="1" w:lastRow="0" w:firstColumn="1" w:lastColumn="0" w:noHBand="0" w:noVBand="1"/>
    </w:tblPr>
    <w:tblGrid>
      <w:gridCol w:w="4995"/>
      <w:gridCol w:w="4923"/>
    </w:tblGrid>
    <w:tr w:rsidR="00492B29" w:rsidRPr="00492D29" w14:paraId="1EDB9853" w14:textId="77777777" w:rsidTr="001E6F11">
      <w:trPr>
        <w:trHeight w:val="1142"/>
      </w:trPr>
      <w:tc>
        <w:tcPr>
          <w:tcW w:w="4995" w:type="dxa"/>
          <w:shd w:val="clear" w:color="auto" w:fill="auto"/>
        </w:tcPr>
        <w:p w14:paraId="0C3525B6" w14:textId="77777777" w:rsidR="00492B29" w:rsidRPr="00D6687E" w:rsidRDefault="00492B29">
          <w:pPr>
            <w:pStyle w:val="Header"/>
            <w:rPr>
              <w:rFonts w:cs="Arial"/>
              <w:szCs w:val="22"/>
            </w:rPr>
          </w:pPr>
          <w:r>
            <w:rPr>
              <w:rFonts w:ascii="Arial Narrow" w:hAnsi="Arial Narrow" w:cs="Arial"/>
              <w:noProof/>
              <w:szCs w:val="22"/>
            </w:rPr>
            <w:drawing>
              <wp:inline distT="0" distB="0" distL="0" distR="0" wp14:anchorId="2EA52AE8" wp14:editId="116BCDEA">
                <wp:extent cx="971550" cy="457200"/>
                <wp:effectExtent l="0" t="0" r="0" b="0"/>
                <wp:docPr id="6" name="Picture 6"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23" w:type="dxa"/>
          <w:shd w:val="clear" w:color="auto" w:fill="auto"/>
        </w:tcPr>
        <w:p w14:paraId="6DF47D9F" w14:textId="77777777" w:rsidR="00492B29" w:rsidRPr="00B76DFF" w:rsidRDefault="00492B29" w:rsidP="00D6687E">
          <w:pPr>
            <w:pStyle w:val="Header"/>
            <w:jc w:val="right"/>
            <w:rPr>
              <w:rFonts w:ascii="Calibri" w:hAnsi="Calibri" w:cs="Arial"/>
              <w:sz w:val="18"/>
              <w:szCs w:val="18"/>
            </w:rPr>
          </w:pPr>
          <w:r w:rsidRPr="00B76DFF">
            <w:rPr>
              <w:rFonts w:ascii="Calibri" w:hAnsi="Calibri" w:cs="Arial"/>
              <w:sz w:val="18"/>
              <w:szCs w:val="18"/>
            </w:rPr>
            <w:t>United Nations Population Fund</w:t>
          </w:r>
          <w:r>
            <w:rPr>
              <w:rFonts w:ascii="Calibri" w:hAnsi="Calibri" w:cs="Arial"/>
              <w:sz w:val="18"/>
              <w:szCs w:val="18"/>
            </w:rPr>
            <w:t>, UNFPA</w:t>
          </w:r>
        </w:p>
        <w:p w14:paraId="57843A0A" w14:textId="77777777" w:rsidR="00492B29" w:rsidRPr="00B76DFF" w:rsidRDefault="00492B29" w:rsidP="00D6687E">
          <w:pPr>
            <w:pStyle w:val="Header"/>
            <w:jc w:val="right"/>
            <w:rPr>
              <w:rFonts w:ascii="Calibri" w:hAnsi="Calibri" w:cs="Arial"/>
              <w:sz w:val="18"/>
              <w:szCs w:val="18"/>
            </w:rPr>
          </w:pPr>
          <w:r>
            <w:rPr>
              <w:rFonts w:ascii="Calibri" w:hAnsi="Calibri" w:cs="Arial"/>
              <w:sz w:val="18"/>
              <w:szCs w:val="18"/>
            </w:rPr>
            <w:t>3, UN 50</w:t>
          </w:r>
          <w:r w:rsidRPr="001E6F11">
            <w:rPr>
              <w:rFonts w:ascii="Calibri" w:hAnsi="Calibri" w:cs="Arial"/>
              <w:sz w:val="18"/>
              <w:szCs w:val="18"/>
              <w:vertAlign w:val="superscript"/>
            </w:rPr>
            <w:t>th</w:t>
          </w:r>
          <w:r>
            <w:rPr>
              <w:rFonts w:ascii="Calibri" w:hAnsi="Calibri" w:cs="Arial"/>
              <w:sz w:val="18"/>
              <w:szCs w:val="18"/>
            </w:rPr>
            <w:t xml:space="preserve"> Anniversary street, Baku, Azerbaijan</w:t>
          </w:r>
        </w:p>
        <w:p w14:paraId="06B38673" w14:textId="77777777" w:rsidR="00492B29" w:rsidRDefault="00492B29" w:rsidP="00D6687E">
          <w:pPr>
            <w:pStyle w:val="Header"/>
            <w:jc w:val="right"/>
            <w:rPr>
              <w:rFonts w:ascii="Calibri" w:hAnsi="Calibri" w:cs="Arial"/>
              <w:sz w:val="18"/>
              <w:szCs w:val="18"/>
            </w:rPr>
          </w:pPr>
          <w:r>
            <w:rPr>
              <w:rFonts w:ascii="Calibri" w:hAnsi="Calibri" w:cs="Arial"/>
              <w:sz w:val="18"/>
              <w:szCs w:val="18"/>
            </w:rPr>
            <w:t>Tel: +99412 4922470</w:t>
          </w:r>
        </w:p>
        <w:p w14:paraId="3039A413" w14:textId="77777777" w:rsidR="00492B29" w:rsidRPr="00B76DFF" w:rsidRDefault="00492B29" w:rsidP="00D6687E">
          <w:pPr>
            <w:pStyle w:val="Header"/>
            <w:jc w:val="right"/>
            <w:rPr>
              <w:rFonts w:ascii="Calibri" w:hAnsi="Calibri" w:cs="Arial"/>
              <w:sz w:val="18"/>
              <w:szCs w:val="18"/>
            </w:rPr>
          </w:pPr>
          <w:r>
            <w:rPr>
              <w:rFonts w:ascii="Calibri" w:hAnsi="Calibri" w:cs="Arial"/>
              <w:sz w:val="18"/>
              <w:szCs w:val="18"/>
            </w:rPr>
            <w:t>Fax: +99412 4922379</w:t>
          </w:r>
        </w:p>
        <w:p w14:paraId="2E582C85" w14:textId="6EC760D5" w:rsidR="00492B29" w:rsidRPr="00492D29" w:rsidRDefault="004A7FB5" w:rsidP="00D6687E">
          <w:pPr>
            <w:pStyle w:val="Header"/>
            <w:jc w:val="right"/>
            <w:rPr>
              <w:rFonts w:ascii="Calibri" w:hAnsi="Calibri" w:cs="Arial"/>
              <w:sz w:val="18"/>
              <w:szCs w:val="18"/>
              <w:lang w:val="fr-FR"/>
            </w:rPr>
          </w:pPr>
          <w:r>
            <w:rPr>
              <w:rFonts w:ascii="Calibri" w:hAnsi="Calibri" w:cs="Arial"/>
              <w:sz w:val="18"/>
              <w:szCs w:val="18"/>
              <w:lang w:val="fr-FR"/>
            </w:rPr>
            <w:t>e</w:t>
          </w:r>
          <w:r w:rsidR="00492B29" w:rsidRPr="00492D29">
            <w:rPr>
              <w:rFonts w:ascii="Calibri" w:hAnsi="Calibri" w:cs="Arial"/>
              <w:sz w:val="18"/>
              <w:szCs w:val="18"/>
              <w:lang w:val="fr-FR"/>
            </w:rPr>
            <w:t xml:space="preserve">-mail: </w:t>
          </w:r>
          <w:r w:rsidR="00492B29" w:rsidRPr="001E6F11">
            <w:rPr>
              <w:rFonts w:ascii="Calibri" w:hAnsi="Calibri" w:cs="Arial"/>
              <w:sz w:val="18"/>
              <w:szCs w:val="18"/>
              <w:lang w:val="fr-FR"/>
            </w:rPr>
            <w:t>office</w:t>
          </w:r>
          <w:r w:rsidR="00492B29" w:rsidRPr="001E6F11">
            <w:rPr>
              <w:rFonts w:ascii="Calibri" w:hAnsi="Calibri" w:cs="Arial"/>
              <w:i/>
              <w:sz w:val="18"/>
              <w:szCs w:val="18"/>
              <w:lang w:val="fr-FR"/>
            </w:rPr>
            <w:t>@unfpa.az</w:t>
          </w:r>
        </w:p>
        <w:p w14:paraId="07B0A5F7" w14:textId="77777777" w:rsidR="00492B29" w:rsidRPr="00492D29" w:rsidRDefault="00492B29" w:rsidP="00D6687E">
          <w:pPr>
            <w:pStyle w:val="Header"/>
            <w:jc w:val="right"/>
            <w:rPr>
              <w:rFonts w:cs="Arial"/>
              <w:szCs w:val="22"/>
              <w:lang w:val="fr-FR"/>
            </w:rPr>
          </w:pPr>
          <w:r w:rsidRPr="00492D29">
            <w:rPr>
              <w:rFonts w:ascii="Calibri" w:hAnsi="Calibri" w:cs="Arial"/>
              <w:sz w:val="18"/>
              <w:szCs w:val="18"/>
              <w:lang w:val="fr-FR"/>
            </w:rPr>
            <w:t>Website: www.unfpa.org</w:t>
          </w:r>
        </w:p>
      </w:tc>
    </w:tr>
  </w:tbl>
  <w:p w14:paraId="696F6657" w14:textId="77777777" w:rsidR="00492B29" w:rsidRPr="00492D29" w:rsidRDefault="00492B29">
    <w:pPr>
      <w:pStyle w:val="Header"/>
      <w:rPr>
        <w:lang w:val="fr-FR"/>
      </w:rPr>
    </w:pPr>
  </w:p>
  <w:p w14:paraId="71B60EAA" w14:textId="77777777" w:rsidR="00492B29" w:rsidRPr="00492D29" w:rsidRDefault="00492B2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D3F"/>
    <w:multiLevelType w:val="hybridMultilevel"/>
    <w:tmpl w:val="069257A8"/>
    <w:lvl w:ilvl="0" w:tplc="1446FE6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87AF0"/>
    <w:multiLevelType w:val="hybridMultilevel"/>
    <w:tmpl w:val="188A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64C9A"/>
    <w:multiLevelType w:val="hybridMultilevel"/>
    <w:tmpl w:val="91B2F21E"/>
    <w:lvl w:ilvl="0" w:tplc="FA7AB9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C07A9"/>
    <w:multiLevelType w:val="multilevel"/>
    <w:tmpl w:val="82C0A8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77FB3"/>
    <w:multiLevelType w:val="multilevel"/>
    <w:tmpl w:val="B074CE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F7A68FD"/>
    <w:multiLevelType w:val="hybridMultilevel"/>
    <w:tmpl w:val="1C2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A47713"/>
    <w:multiLevelType w:val="hybridMultilevel"/>
    <w:tmpl w:val="F04C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3830"/>
    <w:multiLevelType w:val="hybridMultilevel"/>
    <w:tmpl w:val="FDD8D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03C15"/>
    <w:multiLevelType w:val="hybridMultilevel"/>
    <w:tmpl w:val="586E0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E0DD7"/>
    <w:multiLevelType w:val="hybridMultilevel"/>
    <w:tmpl w:val="29423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D6F50"/>
    <w:multiLevelType w:val="hybridMultilevel"/>
    <w:tmpl w:val="2D50D1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F2579"/>
    <w:multiLevelType w:val="multilevel"/>
    <w:tmpl w:val="8264C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BB4EEB"/>
    <w:multiLevelType w:val="multilevel"/>
    <w:tmpl w:val="B4A6B4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B17576"/>
    <w:multiLevelType w:val="multilevel"/>
    <w:tmpl w:val="05EC6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4574DB"/>
    <w:multiLevelType w:val="hybridMultilevel"/>
    <w:tmpl w:val="89F6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21FD3"/>
    <w:multiLevelType w:val="hybridMultilevel"/>
    <w:tmpl w:val="36387D38"/>
    <w:lvl w:ilvl="0" w:tplc="8B8608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A2EC6"/>
    <w:multiLevelType w:val="multilevel"/>
    <w:tmpl w:val="C04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63D93"/>
    <w:multiLevelType w:val="hybridMultilevel"/>
    <w:tmpl w:val="FE9A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306BE"/>
    <w:multiLevelType w:val="hybridMultilevel"/>
    <w:tmpl w:val="C7C44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B04839"/>
    <w:multiLevelType w:val="multilevel"/>
    <w:tmpl w:val="82C0A8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BF5A77"/>
    <w:multiLevelType w:val="multilevel"/>
    <w:tmpl w:val="B164F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14228"/>
    <w:multiLevelType w:val="multilevel"/>
    <w:tmpl w:val="628048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54B91"/>
    <w:multiLevelType w:val="hybridMultilevel"/>
    <w:tmpl w:val="6A90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71CEA"/>
    <w:multiLevelType w:val="hybridMultilevel"/>
    <w:tmpl w:val="C2360996"/>
    <w:lvl w:ilvl="0" w:tplc="7FBA757C">
      <w:start w:val="360"/>
      <w:numFmt w:val="bullet"/>
      <w:lvlText w:val="-"/>
      <w:lvlJc w:val="left"/>
      <w:pPr>
        <w:ind w:left="2160" w:hanging="360"/>
      </w:pPr>
      <w:rPr>
        <w:rFonts w:ascii="Calibri" w:eastAsiaTheme="minorEastAsia" w:hAnsi="Calibri" w:cs="Calibri" w:hint="default"/>
        <w:lang w:val="az-Latn-AZ"/>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68C0CC6"/>
    <w:multiLevelType w:val="hybridMultilevel"/>
    <w:tmpl w:val="5D90F4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55963"/>
    <w:multiLevelType w:val="hybridMultilevel"/>
    <w:tmpl w:val="C7A6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55908"/>
    <w:multiLevelType w:val="hybridMultilevel"/>
    <w:tmpl w:val="9C7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0804"/>
    <w:multiLevelType w:val="hybridMultilevel"/>
    <w:tmpl w:val="5EC0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F75A15"/>
    <w:multiLevelType w:val="hybridMultilevel"/>
    <w:tmpl w:val="3FC2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C6466E"/>
    <w:multiLevelType w:val="hybridMultilevel"/>
    <w:tmpl w:val="E9C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4199A"/>
    <w:multiLevelType w:val="hybridMultilevel"/>
    <w:tmpl w:val="C3D69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F80E05"/>
    <w:multiLevelType w:val="hybridMultilevel"/>
    <w:tmpl w:val="229C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51C8F"/>
    <w:multiLevelType w:val="hybridMultilevel"/>
    <w:tmpl w:val="830C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D524E"/>
    <w:multiLevelType w:val="hybridMultilevel"/>
    <w:tmpl w:val="7BD6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948B5"/>
    <w:multiLevelType w:val="multilevel"/>
    <w:tmpl w:val="2514C4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1C53A6"/>
    <w:multiLevelType w:val="hybridMultilevel"/>
    <w:tmpl w:val="C8A2676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991590"/>
    <w:multiLevelType w:val="multilevel"/>
    <w:tmpl w:val="C04C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F0F0E"/>
    <w:multiLevelType w:val="hybridMultilevel"/>
    <w:tmpl w:val="88AEF79A"/>
    <w:lvl w:ilvl="0" w:tplc="EDC681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685007">
    <w:abstractNumId w:val="30"/>
  </w:num>
  <w:num w:numId="2" w16cid:durableId="794327171">
    <w:abstractNumId w:val="29"/>
  </w:num>
  <w:num w:numId="3" w16cid:durableId="1888181829">
    <w:abstractNumId w:val="40"/>
  </w:num>
  <w:num w:numId="4" w16cid:durableId="1266689661">
    <w:abstractNumId w:val="6"/>
  </w:num>
  <w:num w:numId="5" w16cid:durableId="2050253380">
    <w:abstractNumId w:val="11"/>
  </w:num>
  <w:num w:numId="6" w16cid:durableId="236408112">
    <w:abstractNumId w:val="1"/>
  </w:num>
  <w:num w:numId="7" w16cid:durableId="695231543">
    <w:abstractNumId w:val="31"/>
  </w:num>
  <w:num w:numId="8" w16cid:durableId="1396128757">
    <w:abstractNumId w:val="28"/>
  </w:num>
  <w:num w:numId="9" w16cid:durableId="1695813442">
    <w:abstractNumId w:val="24"/>
  </w:num>
  <w:num w:numId="10" w16cid:durableId="1443258399">
    <w:abstractNumId w:val="33"/>
  </w:num>
  <w:num w:numId="11" w16cid:durableId="206339995">
    <w:abstractNumId w:val="10"/>
  </w:num>
  <w:num w:numId="12" w16cid:durableId="1185554913">
    <w:abstractNumId w:val="2"/>
  </w:num>
  <w:num w:numId="13" w16cid:durableId="1810201517">
    <w:abstractNumId w:val="5"/>
  </w:num>
  <w:num w:numId="14" w16cid:durableId="1543398086">
    <w:abstractNumId w:val="12"/>
  </w:num>
  <w:num w:numId="15" w16cid:durableId="1296986820">
    <w:abstractNumId w:val="4"/>
  </w:num>
  <w:num w:numId="16" w16cid:durableId="1757240391">
    <w:abstractNumId w:val="26"/>
  </w:num>
  <w:num w:numId="17" w16cid:durableId="649671072">
    <w:abstractNumId w:val="41"/>
  </w:num>
  <w:num w:numId="18" w16cid:durableId="1737244069">
    <w:abstractNumId w:val="36"/>
  </w:num>
  <w:num w:numId="19" w16cid:durableId="1906378358">
    <w:abstractNumId w:val="18"/>
  </w:num>
  <w:num w:numId="20" w16cid:durableId="765006730">
    <w:abstractNumId w:val="32"/>
  </w:num>
  <w:num w:numId="21" w16cid:durableId="67314916">
    <w:abstractNumId w:val="34"/>
  </w:num>
  <w:num w:numId="22" w16cid:durableId="129978659">
    <w:abstractNumId w:val="22"/>
  </w:num>
  <w:num w:numId="23" w16cid:durableId="555090828">
    <w:abstractNumId w:val="21"/>
  </w:num>
  <w:num w:numId="24" w16cid:durableId="1298923616">
    <w:abstractNumId w:val="39"/>
  </w:num>
  <w:num w:numId="25" w16cid:durableId="2049646003">
    <w:abstractNumId w:val="17"/>
  </w:num>
  <w:num w:numId="26" w16cid:durableId="593788159">
    <w:abstractNumId w:val="9"/>
  </w:num>
  <w:num w:numId="27" w16cid:durableId="1419448898">
    <w:abstractNumId w:val="19"/>
  </w:num>
  <w:num w:numId="28" w16cid:durableId="403376396">
    <w:abstractNumId w:val="3"/>
  </w:num>
  <w:num w:numId="29" w16cid:durableId="1928036027">
    <w:abstractNumId w:val="8"/>
  </w:num>
  <w:num w:numId="30" w16cid:durableId="1078527152">
    <w:abstractNumId w:val="13"/>
  </w:num>
  <w:num w:numId="31" w16cid:durableId="1456800046">
    <w:abstractNumId w:val="14"/>
  </w:num>
  <w:num w:numId="32" w16cid:durableId="1431702759">
    <w:abstractNumId w:val="37"/>
  </w:num>
  <w:num w:numId="33" w16cid:durableId="1120076307">
    <w:abstractNumId w:val="20"/>
  </w:num>
  <w:num w:numId="34" w16cid:durableId="1151557296">
    <w:abstractNumId w:val="25"/>
  </w:num>
  <w:num w:numId="35" w16cid:durableId="556669978">
    <w:abstractNumId w:val="23"/>
  </w:num>
  <w:num w:numId="36" w16cid:durableId="230628775">
    <w:abstractNumId w:val="16"/>
  </w:num>
  <w:num w:numId="37" w16cid:durableId="1029645348">
    <w:abstractNumId w:val="15"/>
  </w:num>
  <w:num w:numId="38" w16cid:durableId="927155427">
    <w:abstractNumId w:val="35"/>
  </w:num>
  <w:num w:numId="39" w16cid:durableId="1609894503">
    <w:abstractNumId w:val="38"/>
  </w:num>
  <w:num w:numId="40" w16cid:durableId="1145514645">
    <w:abstractNumId w:val="27"/>
  </w:num>
  <w:num w:numId="41" w16cid:durableId="336809145">
    <w:abstractNumId w:val="7"/>
  </w:num>
  <w:num w:numId="42" w16cid:durableId="61455678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00C07"/>
    <w:rsid w:val="000013E7"/>
    <w:rsid w:val="00013C4B"/>
    <w:rsid w:val="0002021E"/>
    <w:rsid w:val="0002734A"/>
    <w:rsid w:val="000275EF"/>
    <w:rsid w:val="00027914"/>
    <w:rsid w:val="000305D9"/>
    <w:rsid w:val="00032BC6"/>
    <w:rsid w:val="0003336D"/>
    <w:rsid w:val="00037509"/>
    <w:rsid w:val="00043A5C"/>
    <w:rsid w:val="00044C05"/>
    <w:rsid w:val="00047C0C"/>
    <w:rsid w:val="00053CD0"/>
    <w:rsid w:val="00070E16"/>
    <w:rsid w:val="000716D9"/>
    <w:rsid w:val="00073C81"/>
    <w:rsid w:val="00084BBC"/>
    <w:rsid w:val="000871D0"/>
    <w:rsid w:val="0009510F"/>
    <w:rsid w:val="00097EF3"/>
    <w:rsid w:val="000A01B7"/>
    <w:rsid w:val="000A24A6"/>
    <w:rsid w:val="000A2B77"/>
    <w:rsid w:val="000A3A71"/>
    <w:rsid w:val="000C2E31"/>
    <w:rsid w:val="000C6802"/>
    <w:rsid w:val="000C6A0D"/>
    <w:rsid w:val="000D013A"/>
    <w:rsid w:val="000D2660"/>
    <w:rsid w:val="000D3740"/>
    <w:rsid w:val="000D444B"/>
    <w:rsid w:val="000E1711"/>
    <w:rsid w:val="000E4E15"/>
    <w:rsid w:val="000F0D02"/>
    <w:rsid w:val="000F5594"/>
    <w:rsid w:val="000F6511"/>
    <w:rsid w:val="00113399"/>
    <w:rsid w:val="0011356D"/>
    <w:rsid w:val="00124546"/>
    <w:rsid w:val="001516AE"/>
    <w:rsid w:val="0015355A"/>
    <w:rsid w:val="00160B3D"/>
    <w:rsid w:val="00170271"/>
    <w:rsid w:val="0017166C"/>
    <w:rsid w:val="00175A73"/>
    <w:rsid w:val="00186716"/>
    <w:rsid w:val="001950EB"/>
    <w:rsid w:val="00195D97"/>
    <w:rsid w:val="001B28FB"/>
    <w:rsid w:val="001C3750"/>
    <w:rsid w:val="001C5550"/>
    <w:rsid w:val="001D4D0D"/>
    <w:rsid w:val="001D5909"/>
    <w:rsid w:val="001E507A"/>
    <w:rsid w:val="001E6F11"/>
    <w:rsid w:val="001F3912"/>
    <w:rsid w:val="0020703E"/>
    <w:rsid w:val="00207A3C"/>
    <w:rsid w:val="0021453B"/>
    <w:rsid w:val="00215511"/>
    <w:rsid w:val="00222985"/>
    <w:rsid w:val="00222A0C"/>
    <w:rsid w:val="002244C2"/>
    <w:rsid w:val="00241CB4"/>
    <w:rsid w:val="0025219B"/>
    <w:rsid w:val="00265941"/>
    <w:rsid w:val="00272205"/>
    <w:rsid w:val="002757AA"/>
    <w:rsid w:val="002831C0"/>
    <w:rsid w:val="002866E5"/>
    <w:rsid w:val="00290C98"/>
    <w:rsid w:val="002933E3"/>
    <w:rsid w:val="002949C4"/>
    <w:rsid w:val="002B0813"/>
    <w:rsid w:val="002B0E33"/>
    <w:rsid w:val="002B7E89"/>
    <w:rsid w:val="002C1A0D"/>
    <w:rsid w:val="002C1E94"/>
    <w:rsid w:val="002C52B8"/>
    <w:rsid w:val="002D4214"/>
    <w:rsid w:val="002E1F19"/>
    <w:rsid w:val="002E4378"/>
    <w:rsid w:val="002E44BF"/>
    <w:rsid w:val="002E45D7"/>
    <w:rsid w:val="002E4A31"/>
    <w:rsid w:val="002F0188"/>
    <w:rsid w:val="002F2709"/>
    <w:rsid w:val="002F27C2"/>
    <w:rsid w:val="002F38B9"/>
    <w:rsid w:val="002F407D"/>
    <w:rsid w:val="002F4518"/>
    <w:rsid w:val="00301180"/>
    <w:rsid w:val="0030370B"/>
    <w:rsid w:val="00305129"/>
    <w:rsid w:val="00305C02"/>
    <w:rsid w:val="003207F6"/>
    <w:rsid w:val="003233A8"/>
    <w:rsid w:val="003330AF"/>
    <w:rsid w:val="00344431"/>
    <w:rsid w:val="00344ED1"/>
    <w:rsid w:val="00356CE5"/>
    <w:rsid w:val="00370442"/>
    <w:rsid w:val="00374F55"/>
    <w:rsid w:val="00392C3A"/>
    <w:rsid w:val="003A1F0A"/>
    <w:rsid w:val="003A2D5B"/>
    <w:rsid w:val="003B1A5C"/>
    <w:rsid w:val="003B49AC"/>
    <w:rsid w:val="003C2D79"/>
    <w:rsid w:val="003C4F92"/>
    <w:rsid w:val="003D5097"/>
    <w:rsid w:val="003D61D6"/>
    <w:rsid w:val="003D6299"/>
    <w:rsid w:val="003E48CA"/>
    <w:rsid w:val="003E4AF0"/>
    <w:rsid w:val="003F6127"/>
    <w:rsid w:val="004171CA"/>
    <w:rsid w:val="0041799A"/>
    <w:rsid w:val="0042250D"/>
    <w:rsid w:val="00422F4F"/>
    <w:rsid w:val="004358BA"/>
    <w:rsid w:val="004425D3"/>
    <w:rsid w:val="004429CC"/>
    <w:rsid w:val="00442A19"/>
    <w:rsid w:val="00443DE0"/>
    <w:rsid w:val="00464A19"/>
    <w:rsid w:val="00471399"/>
    <w:rsid w:val="0047573D"/>
    <w:rsid w:val="004834AE"/>
    <w:rsid w:val="0048653D"/>
    <w:rsid w:val="00492B29"/>
    <w:rsid w:val="00492D29"/>
    <w:rsid w:val="00495802"/>
    <w:rsid w:val="004973D6"/>
    <w:rsid w:val="004A0A88"/>
    <w:rsid w:val="004A483D"/>
    <w:rsid w:val="004A52CF"/>
    <w:rsid w:val="004A66DC"/>
    <w:rsid w:val="004A7FB5"/>
    <w:rsid w:val="004B579A"/>
    <w:rsid w:val="004B6802"/>
    <w:rsid w:val="004C17BC"/>
    <w:rsid w:val="004C5535"/>
    <w:rsid w:val="004D34B9"/>
    <w:rsid w:val="004D58A4"/>
    <w:rsid w:val="004D74C8"/>
    <w:rsid w:val="004E7C89"/>
    <w:rsid w:val="004F34D2"/>
    <w:rsid w:val="00501FDD"/>
    <w:rsid w:val="00502709"/>
    <w:rsid w:val="00507E88"/>
    <w:rsid w:val="0051179C"/>
    <w:rsid w:val="005131AB"/>
    <w:rsid w:val="00514ADD"/>
    <w:rsid w:val="0051589D"/>
    <w:rsid w:val="005249B5"/>
    <w:rsid w:val="00543958"/>
    <w:rsid w:val="00550918"/>
    <w:rsid w:val="00555425"/>
    <w:rsid w:val="00557405"/>
    <w:rsid w:val="0056273E"/>
    <w:rsid w:val="00573109"/>
    <w:rsid w:val="00574C74"/>
    <w:rsid w:val="00574E55"/>
    <w:rsid w:val="005823CA"/>
    <w:rsid w:val="00582E04"/>
    <w:rsid w:val="00586FD7"/>
    <w:rsid w:val="00595377"/>
    <w:rsid w:val="0059655A"/>
    <w:rsid w:val="005B1FCA"/>
    <w:rsid w:val="005B665F"/>
    <w:rsid w:val="005B6EEF"/>
    <w:rsid w:val="005C2950"/>
    <w:rsid w:val="005C2DEF"/>
    <w:rsid w:val="005C5B03"/>
    <w:rsid w:val="005C74A3"/>
    <w:rsid w:val="005D2BD5"/>
    <w:rsid w:val="005D3482"/>
    <w:rsid w:val="005E2D69"/>
    <w:rsid w:val="005E3AB9"/>
    <w:rsid w:val="005E67EA"/>
    <w:rsid w:val="005F5A55"/>
    <w:rsid w:val="005F7FEA"/>
    <w:rsid w:val="006072A4"/>
    <w:rsid w:val="00613FF1"/>
    <w:rsid w:val="0061730B"/>
    <w:rsid w:val="0062496F"/>
    <w:rsid w:val="00630ADE"/>
    <w:rsid w:val="0063733A"/>
    <w:rsid w:val="006415F6"/>
    <w:rsid w:val="006458C0"/>
    <w:rsid w:val="00654B93"/>
    <w:rsid w:val="00664784"/>
    <w:rsid w:val="00666160"/>
    <w:rsid w:val="006727D1"/>
    <w:rsid w:val="0067480E"/>
    <w:rsid w:val="00680EF7"/>
    <w:rsid w:val="00680FF7"/>
    <w:rsid w:val="006865CD"/>
    <w:rsid w:val="00691889"/>
    <w:rsid w:val="00696790"/>
    <w:rsid w:val="006B478B"/>
    <w:rsid w:val="006C47A5"/>
    <w:rsid w:val="006C535F"/>
    <w:rsid w:val="006D2F7C"/>
    <w:rsid w:val="006D5E34"/>
    <w:rsid w:val="006E3769"/>
    <w:rsid w:val="006F0C7E"/>
    <w:rsid w:val="006F1B3E"/>
    <w:rsid w:val="006F3564"/>
    <w:rsid w:val="006F59E9"/>
    <w:rsid w:val="0070073E"/>
    <w:rsid w:val="00703C7C"/>
    <w:rsid w:val="00716774"/>
    <w:rsid w:val="00721DA0"/>
    <w:rsid w:val="00731CFE"/>
    <w:rsid w:val="00733203"/>
    <w:rsid w:val="0073727C"/>
    <w:rsid w:val="00742982"/>
    <w:rsid w:val="00742A55"/>
    <w:rsid w:val="00742C6B"/>
    <w:rsid w:val="00744EA7"/>
    <w:rsid w:val="00747E91"/>
    <w:rsid w:val="00761001"/>
    <w:rsid w:val="00763F5F"/>
    <w:rsid w:val="007724F6"/>
    <w:rsid w:val="007737A6"/>
    <w:rsid w:val="00775BF1"/>
    <w:rsid w:val="00782483"/>
    <w:rsid w:val="00791C9E"/>
    <w:rsid w:val="007A050A"/>
    <w:rsid w:val="007A7CEC"/>
    <w:rsid w:val="007B5650"/>
    <w:rsid w:val="007C412D"/>
    <w:rsid w:val="007C5B40"/>
    <w:rsid w:val="007D1833"/>
    <w:rsid w:val="007D6385"/>
    <w:rsid w:val="007D7AF5"/>
    <w:rsid w:val="007F2A1B"/>
    <w:rsid w:val="00802FEA"/>
    <w:rsid w:val="00803950"/>
    <w:rsid w:val="00803F64"/>
    <w:rsid w:val="00806FF9"/>
    <w:rsid w:val="0080713C"/>
    <w:rsid w:val="00811EF2"/>
    <w:rsid w:val="00823F62"/>
    <w:rsid w:val="00830621"/>
    <w:rsid w:val="00834C3E"/>
    <w:rsid w:val="00841A3A"/>
    <w:rsid w:val="00843297"/>
    <w:rsid w:val="00844549"/>
    <w:rsid w:val="008476F8"/>
    <w:rsid w:val="0086084A"/>
    <w:rsid w:val="008619CF"/>
    <w:rsid w:val="008662E9"/>
    <w:rsid w:val="0086660F"/>
    <w:rsid w:val="00867677"/>
    <w:rsid w:val="008717E4"/>
    <w:rsid w:val="00875493"/>
    <w:rsid w:val="0087584C"/>
    <w:rsid w:val="00877869"/>
    <w:rsid w:val="00882D4A"/>
    <w:rsid w:val="00883C86"/>
    <w:rsid w:val="00886DCC"/>
    <w:rsid w:val="008902DC"/>
    <w:rsid w:val="0089301B"/>
    <w:rsid w:val="00896152"/>
    <w:rsid w:val="00897365"/>
    <w:rsid w:val="008A1CC2"/>
    <w:rsid w:val="008B0336"/>
    <w:rsid w:val="008C5D97"/>
    <w:rsid w:val="008D5FE2"/>
    <w:rsid w:val="008E457F"/>
    <w:rsid w:val="00910D0D"/>
    <w:rsid w:val="009149E6"/>
    <w:rsid w:val="00924AA0"/>
    <w:rsid w:val="00930FB4"/>
    <w:rsid w:val="00944085"/>
    <w:rsid w:val="00950CDC"/>
    <w:rsid w:val="00952503"/>
    <w:rsid w:val="0095306F"/>
    <w:rsid w:val="00963632"/>
    <w:rsid w:val="00963E09"/>
    <w:rsid w:val="0097198A"/>
    <w:rsid w:val="009751D2"/>
    <w:rsid w:val="009759F9"/>
    <w:rsid w:val="00975F45"/>
    <w:rsid w:val="0099080C"/>
    <w:rsid w:val="00990B0F"/>
    <w:rsid w:val="00991963"/>
    <w:rsid w:val="009971ED"/>
    <w:rsid w:val="009A25BF"/>
    <w:rsid w:val="009A4B6F"/>
    <w:rsid w:val="009B799C"/>
    <w:rsid w:val="009B7AC2"/>
    <w:rsid w:val="009B7C4F"/>
    <w:rsid w:val="009C12A0"/>
    <w:rsid w:val="009C4137"/>
    <w:rsid w:val="009C46EA"/>
    <w:rsid w:val="009C5624"/>
    <w:rsid w:val="009E050A"/>
    <w:rsid w:val="009E3169"/>
    <w:rsid w:val="009E38DA"/>
    <w:rsid w:val="009E7652"/>
    <w:rsid w:val="009F0595"/>
    <w:rsid w:val="009F2B28"/>
    <w:rsid w:val="009F3389"/>
    <w:rsid w:val="009F6BDF"/>
    <w:rsid w:val="00A02247"/>
    <w:rsid w:val="00A02824"/>
    <w:rsid w:val="00A02A7F"/>
    <w:rsid w:val="00A03109"/>
    <w:rsid w:val="00A0328D"/>
    <w:rsid w:val="00A2199D"/>
    <w:rsid w:val="00A22D80"/>
    <w:rsid w:val="00A254F3"/>
    <w:rsid w:val="00A35F7A"/>
    <w:rsid w:val="00A41BC7"/>
    <w:rsid w:val="00A41D15"/>
    <w:rsid w:val="00A441A5"/>
    <w:rsid w:val="00A626E2"/>
    <w:rsid w:val="00A62B7F"/>
    <w:rsid w:val="00A63E0E"/>
    <w:rsid w:val="00A66A0D"/>
    <w:rsid w:val="00A66DA1"/>
    <w:rsid w:val="00A763A9"/>
    <w:rsid w:val="00A87EE7"/>
    <w:rsid w:val="00A90A1F"/>
    <w:rsid w:val="00A910EA"/>
    <w:rsid w:val="00A91F53"/>
    <w:rsid w:val="00A937DB"/>
    <w:rsid w:val="00AA33D0"/>
    <w:rsid w:val="00AA4A53"/>
    <w:rsid w:val="00AA6B06"/>
    <w:rsid w:val="00AA71C1"/>
    <w:rsid w:val="00AB0B45"/>
    <w:rsid w:val="00AB328B"/>
    <w:rsid w:val="00AB38DE"/>
    <w:rsid w:val="00AC6C31"/>
    <w:rsid w:val="00AE03D8"/>
    <w:rsid w:val="00AE42F9"/>
    <w:rsid w:val="00AE4DBB"/>
    <w:rsid w:val="00AF09E7"/>
    <w:rsid w:val="00AF2643"/>
    <w:rsid w:val="00AF2718"/>
    <w:rsid w:val="00AF50A0"/>
    <w:rsid w:val="00B02167"/>
    <w:rsid w:val="00B05E5A"/>
    <w:rsid w:val="00B12706"/>
    <w:rsid w:val="00B13ED8"/>
    <w:rsid w:val="00B151C5"/>
    <w:rsid w:val="00B15E03"/>
    <w:rsid w:val="00B34270"/>
    <w:rsid w:val="00B40D26"/>
    <w:rsid w:val="00B40EC3"/>
    <w:rsid w:val="00B501C0"/>
    <w:rsid w:val="00B60E94"/>
    <w:rsid w:val="00B65056"/>
    <w:rsid w:val="00B76DFF"/>
    <w:rsid w:val="00B81D58"/>
    <w:rsid w:val="00B93C84"/>
    <w:rsid w:val="00BA2654"/>
    <w:rsid w:val="00BA2917"/>
    <w:rsid w:val="00BA40DA"/>
    <w:rsid w:val="00BC2E47"/>
    <w:rsid w:val="00BC7E80"/>
    <w:rsid w:val="00BD6D6C"/>
    <w:rsid w:val="00BE57B7"/>
    <w:rsid w:val="00BF3DBD"/>
    <w:rsid w:val="00BF4873"/>
    <w:rsid w:val="00C0275E"/>
    <w:rsid w:val="00C06341"/>
    <w:rsid w:val="00C128CB"/>
    <w:rsid w:val="00C1375F"/>
    <w:rsid w:val="00C2225D"/>
    <w:rsid w:val="00C24806"/>
    <w:rsid w:val="00C30A52"/>
    <w:rsid w:val="00C31F09"/>
    <w:rsid w:val="00C360B7"/>
    <w:rsid w:val="00C414AF"/>
    <w:rsid w:val="00C4412D"/>
    <w:rsid w:val="00C55016"/>
    <w:rsid w:val="00C61DC5"/>
    <w:rsid w:val="00C63627"/>
    <w:rsid w:val="00C6625C"/>
    <w:rsid w:val="00C70A93"/>
    <w:rsid w:val="00C7194D"/>
    <w:rsid w:val="00C71A28"/>
    <w:rsid w:val="00C73E5A"/>
    <w:rsid w:val="00C7712D"/>
    <w:rsid w:val="00C8696C"/>
    <w:rsid w:val="00CB5FC7"/>
    <w:rsid w:val="00CC14E7"/>
    <w:rsid w:val="00CC1E45"/>
    <w:rsid w:val="00CC3536"/>
    <w:rsid w:val="00CD0758"/>
    <w:rsid w:val="00CD5C2C"/>
    <w:rsid w:val="00CD7C93"/>
    <w:rsid w:val="00CE340A"/>
    <w:rsid w:val="00CE74F6"/>
    <w:rsid w:val="00CF2100"/>
    <w:rsid w:val="00D01B7C"/>
    <w:rsid w:val="00D12E81"/>
    <w:rsid w:val="00D147C5"/>
    <w:rsid w:val="00D17F30"/>
    <w:rsid w:val="00D2536C"/>
    <w:rsid w:val="00D3076B"/>
    <w:rsid w:val="00D3285A"/>
    <w:rsid w:val="00D435BB"/>
    <w:rsid w:val="00D45E19"/>
    <w:rsid w:val="00D46BCF"/>
    <w:rsid w:val="00D46CBB"/>
    <w:rsid w:val="00D509DA"/>
    <w:rsid w:val="00D50F36"/>
    <w:rsid w:val="00D52498"/>
    <w:rsid w:val="00D52C33"/>
    <w:rsid w:val="00D6456E"/>
    <w:rsid w:val="00D6687E"/>
    <w:rsid w:val="00D732D3"/>
    <w:rsid w:val="00D74008"/>
    <w:rsid w:val="00D753EB"/>
    <w:rsid w:val="00D77212"/>
    <w:rsid w:val="00D80331"/>
    <w:rsid w:val="00D818A7"/>
    <w:rsid w:val="00D823D6"/>
    <w:rsid w:val="00D92258"/>
    <w:rsid w:val="00DA0614"/>
    <w:rsid w:val="00DA1748"/>
    <w:rsid w:val="00DA1B3B"/>
    <w:rsid w:val="00DB569F"/>
    <w:rsid w:val="00DB598F"/>
    <w:rsid w:val="00DB733A"/>
    <w:rsid w:val="00DC2B65"/>
    <w:rsid w:val="00DC3356"/>
    <w:rsid w:val="00DD4722"/>
    <w:rsid w:val="00DE5DE1"/>
    <w:rsid w:val="00DF22F0"/>
    <w:rsid w:val="00DF53F1"/>
    <w:rsid w:val="00DF63DB"/>
    <w:rsid w:val="00DF7CCD"/>
    <w:rsid w:val="00E002C3"/>
    <w:rsid w:val="00E037C1"/>
    <w:rsid w:val="00E03F1F"/>
    <w:rsid w:val="00E043A0"/>
    <w:rsid w:val="00E12D61"/>
    <w:rsid w:val="00E173B9"/>
    <w:rsid w:val="00E226FB"/>
    <w:rsid w:val="00E237C5"/>
    <w:rsid w:val="00E340A1"/>
    <w:rsid w:val="00E412EE"/>
    <w:rsid w:val="00E465D7"/>
    <w:rsid w:val="00E47BA7"/>
    <w:rsid w:val="00E53F33"/>
    <w:rsid w:val="00E5455A"/>
    <w:rsid w:val="00E66555"/>
    <w:rsid w:val="00E72D28"/>
    <w:rsid w:val="00E77538"/>
    <w:rsid w:val="00E829B6"/>
    <w:rsid w:val="00E835A6"/>
    <w:rsid w:val="00E83A30"/>
    <w:rsid w:val="00E97643"/>
    <w:rsid w:val="00EA2834"/>
    <w:rsid w:val="00EB11C0"/>
    <w:rsid w:val="00EC1329"/>
    <w:rsid w:val="00EC15BD"/>
    <w:rsid w:val="00EC7576"/>
    <w:rsid w:val="00ED0524"/>
    <w:rsid w:val="00ED0F24"/>
    <w:rsid w:val="00ED492B"/>
    <w:rsid w:val="00ED7706"/>
    <w:rsid w:val="00ED7EEA"/>
    <w:rsid w:val="00EE1C87"/>
    <w:rsid w:val="00EE4C7E"/>
    <w:rsid w:val="00EE6812"/>
    <w:rsid w:val="00EF19DC"/>
    <w:rsid w:val="00F02FF6"/>
    <w:rsid w:val="00F06FB6"/>
    <w:rsid w:val="00F123C0"/>
    <w:rsid w:val="00F14707"/>
    <w:rsid w:val="00F20AE5"/>
    <w:rsid w:val="00F23589"/>
    <w:rsid w:val="00F309F8"/>
    <w:rsid w:val="00F31BA0"/>
    <w:rsid w:val="00F31F4F"/>
    <w:rsid w:val="00F40A82"/>
    <w:rsid w:val="00F41AA9"/>
    <w:rsid w:val="00F41CF2"/>
    <w:rsid w:val="00F424A2"/>
    <w:rsid w:val="00F448C0"/>
    <w:rsid w:val="00F5302F"/>
    <w:rsid w:val="00F60BE0"/>
    <w:rsid w:val="00F61FF1"/>
    <w:rsid w:val="00F6459B"/>
    <w:rsid w:val="00F715E3"/>
    <w:rsid w:val="00F740B9"/>
    <w:rsid w:val="00F865E4"/>
    <w:rsid w:val="00F92C19"/>
    <w:rsid w:val="00F95017"/>
    <w:rsid w:val="00FC3191"/>
    <w:rsid w:val="00FC71F4"/>
    <w:rsid w:val="00FD3F9B"/>
    <w:rsid w:val="00FD78EC"/>
    <w:rsid w:val="00FD7C9B"/>
    <w:rsid w:val="00FE2D7E"/>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D2406"/>
  <w15:docId w15:val="{8E1754E2-6B1E-4C87-8E1F-0A4BB16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EEA"/>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4"/>
    <w:qFormat/>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customStyle="1" w:styleId="Default">
    <w:name w:val="Default"/>
    <w:rsid w:val="009B7C4F"/>
    <w:pPr>
      <w:autoSpaceDE w:val="0"/>
      <w:autoSpaceDN w:val="0"/>
      <w:adjustRightInd w:val="0"/>
    </w:pPr>
    <w:rPr>
      <w:rFonts w:ascii="Arial" w:eastAsiaTheme="minorHAnsi" w:hAnsi="Arial" w:cs="Arial"/>
      <w:color w:val="000000"/>
      <w:sz w:val="24"/>
      <w:szCs w:val="24"/>
      <w:lang w:val="az-Latn-AZ" w:eastAsia="en-US"/>
    </w:rPr>
  </w:style>
  <w:style w:type="character" w:customStyle="1" w:styleId="HeaderChar">
    <w:name w:val="Header Char"/>
    <w:link w:val="Header"/>
    <w:rsid w:val="00716774"/>
    <w:rPr>
      <w:rFonts w:ascii="Times" w:eastAsia="Times" w:hAnsi="Times"/>
      <w:sz w:val="24"/>
      <w:lang w:val="en-US" w:eastAsia="en-US"/>
    </w:rPr>
  </w:style>
  <w:style w:type="paragraph" w:customStyle="1" w:styleId="BodyA">
    <w:name w:val="Body A"/>
    <w:rsid w:val="000A01B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customStyle="1" w:styleId="UnresolvedMention1">
    <w:name w:val="Unresolved Mention1"/>
    <w:basedOn w:val="DefaultParagraphFont"/>
    <w:uiPriority w:val="99"/>
    <w:semiHidden/>
    <w:unhideWhenUsed/>
    <w:rsid w:val="002C1A0D"/>
    <w:rPr>
      <w:color w:val="605E5C"/>
      <w:shd w:val="clear" w:color="auto" w:fill="E1DFDD"/>
    </w:rPr>
  </w:style>
  <w:style w:type="paragraph" w:customStyle="1" w:styleId="Bodytext2">
    <w:name w:val="Body text (2)"/>
    <w:link w:val="Bodytext20"/>
    <w:rsid w:val="00D01B7C"/>
    <w:pPr>
      <w:widowControl w:val="0"/>
      <w:pBdr>
        <w:top w:val="nil"/>
        <w:left w:val="nil"/>
        <w:bottom w:val="nil"/>
        <w:right w:val="nil"/>
        <w:between w:val="nil"/>
        <w:bar w:val="nil"/>
      </w:pBdr>
      <w:shd w:val="clear" w:color="auto" w:fill="FFFFFF"/>
      <w:spacing w:after="320" w:line="212" w:lineRule="exact"/>
      <w:jc w:val="both"/>
    </w:pPr>
    <w:rPr>
      <w:rFonts w:ascii="Arial" w:eastAsia="Arial Unicode MS" w:hAnsi="Arial" w:cs="Arial Unicode MS"/>
      <w:color w:val="000000"/>
      <w:sz w:val="19"/>
      <w:szCs w:val="19"/>
      <w:u w:color="000000"/>
      <w:bdr w:val="nil"/>
      <w:lang w:val="en-US" w:eastAsia="en-US"/>
    </w:rPr>
  </w:style>
  <w:style w:type="character" w:customStyle="1" w:styleId="Bodytext20">
    <w:name w:val="Body text (2)_"/>
    <w:basedOn w:val="DefaultParagraphFont"/>
    <w:link w:val="Bodytext2"/>
    <w:rsid w:val="00D01B7C"/>
    <w:rPr>
      <w:rFonts w:ascii="Arial" w:eastAsia="Arial Unicode MS" w:hAnsi="Arial" w:cs="Arial Unicode MS"/>
      <w:color w:val="000000"/>
      <w:sz w:val="19"/>
      <w:szCs w:val="19"/>
      <w:u w:color="000000"/>
      <w:bdr w:val="nil"/>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20255">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mailova@unfpa.org" TargetMode="External"/><Relationship Id="rId18" Type="http://schemas.openxmlformats.org/officeDocument/2006/relationships/hyperlink" Target="mailto:procurement@unfpa.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unfpa.org/resources/unfpa-general-conditions-de-minimis-contracts" TargetMode="External"/><Relationship Id="rId7" Type="http://schemas.openxmlformats.org/officeDocument/2006/relationships/settings" Target="settings.xml"/><Relationship Id="rId12" Type="http://schemas.openxmlformats.org/officeDocument/2006/relationships/hyperlink" Target="mailto:ismailova@unfpa.org" TargetMode="External"/><Relationship Id="rId17" Type="http://schemas.openxmlformats.org/officeDocument/2006/relationships/hyperlink" Target="http://www.unfpa.org/about-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eb2.unfpa.org/help/hotline.cfm" TargetMode="External"/><Relationship Id="rId20" Type="http://schemas.openxmlformats.org/officeDocument/2006/relationships/hyperlink" Target="mailto:procurement@unf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about-u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nfpa.org/resources/fraud-policy-2009" TargetMode="External"/><Relationship Id="rId23" Type="http://schemas.openxmlformats.org/officeDocument/2006/relationships/hyperlink" Target="http://www.unfpa.org/sites/default/files/resource-pdf/UNFPA%20General%20Conditions%20-%20De%20Minimis%20Contracts%20FR_0.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babayev@unfp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fpa.org/about-procurement"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F7087"/>
    <w:rsid w:val="00001AA3"/>
    <w:rsid w:val="0002257B"/>
    <w:rsid w:val="000305D9"/>
    <w:rsid w:val="00061598"/>
    <w:rsid w:val="00070C70"/>
    <w:rsid w:val="00085783"/>
    <w:rsid w:val="000C227B"/>
    <w:rsid w:val="000E2065"/>
    <w:rsid w:val="000E6D10"/>
    <w:rsid w:val="00113BD6"/>
    <w:rsid w:val="00136F95"/>
    <w:rsid w:val="0018379D"/>
    <w:rsid w:val="001D493B"/>
    <w:rsid w:val="00292681"/>
    <w:rsid w:val="002B06F1"/>
    <w:rsid w:val="002D4214"/>
    <w:rsid w:val="002F38B9"/>
    <w:rsid w:val="0031698A"/>
    <w:rsid w:val="0037168B"/>
    <w:rsid w:val="00381D23"/>
    <w:rsid w:val="003A7853"/>
    <w:rsid w:val="003C6304"/>
    <w:rsid w:val="003F58CA"/>
    <w:rsid w:val="00476D7D"/>
    <w:rsid w:val="004916D7"/>
    <w:rsid w:val="004A766A"/>
    <w:rsid w:val="004E78DC"/>
    <w:rsid w:val="00501FDD"/>
    <w:rsid w:val="00503CC9"/>
    <w:rsid w:val="0052698F"/>
    <w:rsid w:val="0058362B"/>
    <w:rsid w:val="005A6FE2"/>
    <w:rsid w:val="005F3409"/>
    <w:rsid w:val="00607E64"/>
    <w:rsid w:val="0061043E"/>
    <w:rsid w:val="0062395B"/>
    <w:rsid w:val="006415F6"/>
    <w:rsid w:val="00654B93"/>
    <w:rsid w:val="006603B4"/>
    <w:rsid w:val="0067100C"/>
    <w:rsid w:val="006F0D06"/>
    <w:rsid w:val="007065DB"/>
    <w:rsid w:val="00720FA4"/>
    <w:rsid w:val="00730DA2"/>
    <w:rsid w:val="0076544B"/>
    <w:rsid w:val="0077345B"/>
    <w:rsid w:val="0078063F"/>
    <w:rsid w:val="007C5158"/>
    <w:rsid w:val="007D113E"/>
    <w:rsid w:val="007E1451"/>
    <w:rsid w:val="00805110"/>
    <w:rsid w:val="00822700"/>
    <w:rsid w:val="00835773"/>
    <w:rsid w:val="00896300"/>
    <w:rsid w:val="008D587B"/>
    <w:rsid w:val="008D5ED6"/>
    <w:rsid w:val="009008F5"/>
    <w:rsid w:val="00925CA0"/>
    <w:rsid w:val="00932AAB"/>
    <w:rsid w:val="00993DA9"/>
    <w:rsid w:val="009C4D76"/>
    <w:rsid w:val="009F7087"/>
    <w:rsid w:val="00A00B3A"/>
    <w:rsid w:val="00A2112D"/>
    <w:rsid w:val="00A30AE9"/>
    <w:rsid w:val="00A31981"/>
    <w:rsid w:val="00A334B9"/>
    <w:rsid w:val="00A41EE8"/>
    <w:rsid w:val="00A86F03"/>
    <w:rsid w:val="00A958CB"/>
    <w:rsid w:val="00AA3CD5"/>
    <w:rsid w:val="00AB785C"/>
    <w:rsid w:val="00AC0822"/>
    <w:rsid w:val="00B311DC"/>
    <w:rsid w:val="00B609BF"/>
    <w:rsid w:val="00B815FF"/>
    <w:rsid w:val="00B84F4A"/>
    <w:rsid w:val="00B85FB9"/>
    <w:rsid w:val="00BC25AA"/>
    <w:rsid w:val="00BD08F6"/>
    <w:rsid w:val="00BF4144"/>
    <w:rsid w:val="00BF4D80"/>
    <w:rsid w:val="00C0452C"/>
    <w:rsid w:val="00C22DE4"/>
    <w:rsid w:val="00C95F2C"/>
    <w:rsid w:val="00CB1FE2"/>
    <w:rsid w:val="00D371C5"/>
    <w:rsid w:val="00D40DBF"/>
    <w:rsid w:val="00DA3CF4"/>
    <w:rsid w:val="00E216AD"/>
    <w:rsid w:val="00E3787D"/>
    <w:rsid w:val="00EC3D38"/>
    <w:rsid w:val="00ED4929"/>
    <w:rsid w:val="00F60385"/>
    <w:rsid w:val="00F74CD0"/>
    <w:rsid w:val="00FA3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CA579-E10D-428B-B94D-198357513D84}">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998C162A-FE28-44C9-B0B5-B21D613049BB}">
  <ds:schemaRefs>
    <ds:schemaRef ds:uri="http://schemas.microsoft.com/sharepoint/v3/contenttype/forms"/>
  </ds:schemaRefs>
</ds:datastoreItem>
</file>

<file path=customXml/itemProps3.xml><?xml version="1.0" encoding="utf-8"?>
<ds:datastoreItem xmlns:ds="http://schemas.openxmlformats.org/officeDocument/2006/customXml" ds:itemID="{8E60DE78-AD41-468D-AD76-1EE4A220F77C}">
  <ds:schemaRefs>
    <ds:schemaRef ds:uri="http://schemas.openxmlformats.org/officeDocument/2006/bibliography"/>
  </ds:schemaRefs>
</ds:datastoreItem>
</file>

<file path=customXml/itemProps4.xml><?xml version="1.0" encoding="utf-8"?>
<ds:datastoreItem xmlns:ds="http://schemas.openxmlformats.org/officeDocument/2006/customXml" ds:itemID="{41D4C7C4-427B-415F-B6F5-075FBE916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17937</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Ayan Asgarova</cp:lastModifiedBy>
  <cp:revision>22</cp:revision>
  <cp:lastPrinted>2023-09-22T07:22:00Z</cp:lastPrinted>
  <dcterms:created xsi:type="dcterms:W3CDTF">2024-05-29T10:28:00Z</dcterms:created>
  <dcterms:modified xsi:type="dcterms:W3CDTF">2024-10-01T05:51:00Z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