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61C4" w14:textId="77777777" w:rsidR="00773D34" w:rsidRPr="00AD7D9D" w:rsidRDefault="005E22FD">
      <w:pPr>
        <w:spacing w:after="160" w:line="259" w:lineRule="auto"/>
        <w:jc w:val="center"/>
        <w:rPr>
          <w:rFonts w:eastAsiaTheme="minorHAnsi"/>
          <w:b/>
          <w:sz w:val="22"/>
          <w:szCs w:val="22"/>
          <w:lang w:eastAsia="en-US"/>
        </w:rPr>
      </w:pPr>
      <w:r w:rsidRPr="00AD7D9D">
        <w:rPr>
          <w:rFonts w:eastAsiaTheme="minorHAnsi"/>
          <w:b/>
          <w:sz w:val="22"/>
          <w:szCs w:val="22"/>
          <w:lang w:eastAsia="en-US"/>
        </w:rPr>
        <w:t>UNICEF Azerbaijan Country Office</w:t>
      </w:r>
    </w:p>
    <w:p w14:paraId="2872754B" w14:textId="77777777" w:rsidR="00773D34" w:rsidRPr="00AD7D9D" w:rsidRDefault="005E22FD">
      <w:pPr>
        <w:spacing w:after="160" w:line="259" w:lineRule="auto"/>
        <w:jc w:val="center"/>
        <w:rPr>
          <w:rFonts w:eastAsiaTheme="minorHAnsi"/>
          <w:b/>
          <w:sz w:val="22"/>
          <w:szCs w:val="22"/>
          <w:lang w:eastAsia="en-US"/>
        </w:rPr>
      </w:pPr>
      <w:r w:rsidRPr="00AD7D9D">
        <w:rPr>
          <w:rFonts w:eastAsiaTheme="minorHAnsi"/>
          <w:b/>
          <w:sz w:val="22"/>
          <w:szCs w:val="22"/>
          <w:lang w:eastAsia="en-US"/>
        </w:rPr>
        <w:t>Terms of Reference</w:t>
      </w:r>
    </w:p>
    <w:p w14:paraId="4A0A96F6" w14:textId="2AA55AED" w:rsidR="00773D34" w:rsidRPr="00AD7D9D" w:rsidRDefault="005E22FD">
      <w:pPr>
        <w:spacing w:after="160" w:line="259" w:lineRule="auto"/>
        <w:jc w:val="center"/>
        <w:rPr>
          <w:rFonts w:eastAsiaTheme="minorHAnsi"/>
          <w:b/>
          <w:sz w:val="22"/>
          <w:szCs w:val="22"/>
          <w:lang w:eastAsia="en-US"/>
        </w:rPr>
      </w:pPr>
      <w:r w:rsidRPr="00AD7D9D">
        <w:rPr>
          <w:rFonts w:eastAsiaTheme="minorHAnsi"/>
          <w:b/>
          <w:sz w:val="22"/>
          <w:szCs w:val="22"/>
          <w:lang w:eastAsia="en-US"/>
        </w:rPr>
        <w:t>Local Institutional Consultancy to Implement a</w:t>
      </w:r>
      <w:r w:rsidR="00966129" w:rsidRPr="00AD7D9D">
        <w:rPr>
          <w:rFonts w:eastAsiaTheme="minorHAnsi"/>
          <w:b/>
          <w:sz w:val="22"/>
          <w:szCs w:val="22"/>
          <w:lang w:eastAsia="en-US"/>
        </w:rPr>
        <w:t>n</w:t>
      </w:r>
      <w:r w:rsidRPr="00AD7D9D">
        <w:rPr>
          <w:rFonts w:eastAsiaTheme="minorHAnsi"/>
          <w:b/>
          <w:sz w:val="22"/>
          <w:szCs w:val="22"/>
          <w:lang w:eastAsia="en-US"/>
        </w:rPr>
        <w:t xml:space="preserve"> </w:t>
      </w:r>
      <w:r w:rsidR="00394BF3" w:rsidRPr="00AD7D9D">
        <w:rPr>
          <w:rFonts w:eastAsiaTheme="minorHAnsi"/>
          <w:b/>
          <w:sz w:val="22"/>
          <w:szCs w:val="22"/>
          <w:lang w:eastAsia="en-US"/>
        </w:rPr>
        <w:t>end</w:t>
      </w:r>
      <w:r w:rsidR="00AD7D9D">
        <w:rPr>
          <w:rFonts w:eastAsiaTheme="minorHAnsi"/>
          <w:b/>
          <w:sz w:val="22"/>
          <w:szCs w:val="22"/>
          <w:lang w:eastAsia="en-US"/>
        </w:rPr>
        <w:t xml:space="preserve"> </w:t>
      </w:r>
      <w:r w:rsidR="00394BF3" w:rsidRPr="00AD7D9D">
        <w:rPr>
          <w:rFonts w:eastAsiaTheme="minorHAnsi"/>
          <w:b/>
          <w:sz w:val="22"/>
          <w:szCs w:val="22"/>
          <w:lang w:eastAsia="en-US"/>
        </w:rPr>
        <w:t>line</w:t>
      </w:r>
      <w:r w:rsidRPr="00AD7D9D">
        <w:rPr>
          <w:rFonts w:eastAsiaTheme="minorHAnsi"/>
          <w:b/>
          <w:sz w:val="22"/>
          <w:szCs w:val="22"/>
          <w:lang w:eastAsia="en-US"/>
        </w:rPr>
        <w:t xml:space="preserve"> KAP survey on Explosive Ordnance Risk Education in Azerbaijan</w:t>
      </w:r>
    </w:p>
    <w:p w14:paraId="3AB7FFCA" w14:textId="77777777" w:rsidR="00773D34" w:rsidRPr="00AD7D9D" w:rsidRDefault="00773D34">
      <w:pPr>
        <w:rPr>
          <w:sz w:val="22"/>
          <w:szCs w:val="22"/>
        </w:rPr>
      </w:pPr>
    </w:p>
    <w:p w14:paraId="3FDCB0FD"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Background</w:t>
      </w:r>
    </w:p>
    <w:p w14:paraId="4703C849" w14:textId="050CB91F" w:rsidR="00394BF3" w:rsidRPr="00AD7D9D" w:rsidRDefault="00394BF3" w:rsidP="00F8264F">
      <w:pPr>
        <w:ind w:firstLine="567"/>
        <w:jc w:val="both"/>
        <w:rPr>
          <w:color w:val="FF0000"/>
          <w:sz w:val="22"/>
          <w:szCs w:val="22"/>
        </w:rPr>
      </w:pPr>
      <w:r w:rsidRPr="005B043A">
        <w:rPr>
          <w:sz w:val="22"/>
          <w:szCs w:val="22"/>
        </w:rPr>
        <w:t xml:space="preserve">Major conflict escalation between Armenia and Azerbaijan took place </w:t>
      </w:r>
      <w:r w:rsidRPr="00AD7D9D">
        <w:rPr>
          <w:sz w:val="22"/>
          <w:szCs w:val="22"/>
        </w:rPr>
        <w:t xml:space="preserve">late 2020, resulting in casualties among the civilian population including children, the destruction of infrastructure, and the displacement in and beyond the Line of Contact (LoC) districts. One of the most salient problems left behind by the massive military actions is mine and unexploded ordnance (UXO) contamination, that can cause death and injury to the civilian population in the years to come. Since the end of hostilities in November 2020, the clearance process of conflict-affected districts highly contaminated by mines and UXOs has been started. Since the end of the hostilities until </w:t>
      </w:r>
      <w:r w:rsidR="002E41A3">
        <w:rPr>
          <w:sz w:val="22"/>
          <w:szCs w:val="22"/>
        </w:rPr>
        <w:t>15</w:t>
      </w:r>
      <w:r w:rsidRPr="00AD7D9D">
        <w:rPr>
          <w:sz w:val="22"/>
          <w:szCs w:val="22"/>
        </w:rPr>
        <w:t xml:space="preserve"> </w:t>
      </w:r>
      <w:r w:rsidR="002E41A3">
        <w:rPr>
          <w:sz w:val="22"/>
          <w:szCs w:val="22"/>
        </w:rPr>
        <w:t>September</w:t>
      </w:r>
      <w:r w:rsidR="00C42CDE" w:rsidRPr="00AD7D9D">
        <w:rPr>
          <w:sz w:val="22"/>
          <w:szCs w:val="22"/>
        </w:rPr>
        <w:t xml:space="preserve"> </w:t>
      </w:r>
      <w:r w:rsidRPr="00AD7D9D">
        <w:rPr>
          <w:sz w:val="22"/>
          <w:szCs w:val="22"/>
        </w:rPr>
        <w:t xml:space="preserve">2022, </w:t>
      </w:r>
      <w:r w:rsidR="00021F0B" w:rsidRPr="00AD7D9D">
        <w:rPr>
          <w:sz w:val="22"/>
          <w:szCs w:val="22"/>
        </w:rPr>
        <w:t>40</w:t>
      </w:r>
      <w:r w:rsidRPr="00AD7D9D">
        <w:rPr>
          <w:sz w:val="22"/>
          <w:szCs w:val="22"/>
        </w:rPr>
        <w:t xml:space="preserve"> people have been killed and </w:t>
      </w:r>
      <w:r w:rsidR="00C42CDE" w:rsidRPr="00AD7D9D">
        <w:rPr>
          <w:sz w:val="22"/>
          <w:szCs w:val="22"/>
        </w:rPr>
        <w:t>202</w:t>
      </w:r>
      <w:r w:rsidRPr="00AD7D9D">
        <w:rPr>
          <w:sz w:val="22"/>
          <w:szCs w:val="22"/>
        </w:rPr>
        <w:t xml:space="preserve"> people injured </w:t>
      </w:r>
      <w:proofErr w:type="gramStart"/>
      <w:r w:rsidRPr="00AD7D9D">
        <w:rPr>
          <w:sz w:val="22"/>
          <w:szCs w:val="22"/>
        </w:rPr>
        <w:t>as a result of</w:t>
      </w:r>
      <w:proofErr w:type="gramEnd"/>
      <w:r w:rsidRPr="00AD7D9D">
        <w:rPr>
          <w:sz w:val="22"/>
          <w:szCs w:val="22"/>
        </w:rPr>
        <w:t xml:space="preserve"> mine explosions. </w:t>
      </w:r>
    </w:p>
    <w:p w14:paraId="7727694A" w14:textId="12143113" w:rsidR="00394BF3" w:rsidRPr="00AD7D9D" w:rsidRDefault="00394BF3" w:rsidP="00F8264F">
      <w:pPr>
        <w:ind w:firstLine="567"/>
        <w:jc w:val="both"/>
        <w:rPr>
          <w:sz w:val="22"/>
          <w:szCs w:val="22"/>
        </w:rPr>
      </w:pPr>
      <w:r w:rsidRPr="00AD7D9D">
        <w:rPr>
          <w:sz w:val="22"/>
          <w:szCs w:val="22"/>
        </w:rPr>
        <w:t xml:space="preserve">Without </w:t>
      </w:r>
      <w:r w:rsidR="005409D3" w:rsidRPr="00AD7D9D">
        <w:rPr>
          <w:sz w:val="22"/>
          <w:szCs w:val="22"/>
        </w:rPr>
        <w:t>intensive</w:t>
      </w:r>
      <w:r w:rsidRPr="00AD7D9D">
        <w:rPr>
          <w:sz w:val="22"/>
          <w:szCs w:val="22"/>
        </w:rPr>
        <w:t xml:space="preserve"> EORE interventions, the number of casualties caused by landmines and other explosive ordnance will likely increase with the imminent return of IDPs to their native places. National coordination of EORE by ANAMA will be crucial in the months and years to come. It will involve the adoption of national standards, the harmonization of EORE messaging, and a clear national prioritization mechanism to ensure that the right people receive the right message at the right time.</w:t>
      </w:r>
    </w:p>
    <w:p w14:paraId="3DFF34BE" w14:textId="249E0DB1" w:rsidR="00394BF3" w:rsidRPr="00AD7D9D" w:rsidRDefault="00394BF3" w:rsidP="00F8264F">
      <w:pPr>
        <w:ind w:firstLine="567"/>
        <w:jc w:val="both"/>
        <w:rPr>
          <w:sz w:val="22"/>
          <w:szCs w:val="22"/>
        </w:rPr>
      </w:pPr>
      <w:r w:rsidRPr="00AD7D9D">
        <w:rPr>
          <w:sz w:val="22"/>
          <w:szCs w:val="22"/>
        </w:rPr>
        <w:t xml:space="preserve">The first KAP </w:t>
      </w:r>
      <w:r w:rsidR="00CC64DC" w:rsidRPr="00AD7D9D">
        <w:rPr>
          <w:sz w:val="22"/>
          <w:szCs w:val="22"/>
        </w:rPr>
        <w:t xml:space="preserve">baseline </w:t>
      </w:r>
      <w:r w:rsidRPr="00AD7D9D">
        <w:rPr>
          <w:sz w:val="22"/>
          <w:szCs w:val="22"/>
        </w:rPr>
        <w:t>survey has been conducted by UNICEF in October 2021, and findings have been analyzed by the international expert. All IEC materials have been designed and developed according to the findings of the baseline KAP survey. The end</w:t>
      </w:r>
      <w:r w:rsidR="00AD7D9D">
        <w:rPr>
          <w:sz w:val="22"/>
          <w:szCs w:val="22"/>
        </w:rPr>
        <w:t xml:space="preserve"> </w:t>
      </w:r>
      <w:r w:rsidRPr="00AD7D9D">
        <w:rPr>
          <w:sz w:val="22"/>
          <w:szCs w:val="22"/>
        </w:rPr>
        <w:t xml:space="preserve">line KAP survey is aimed to collect a comprehensive and up-to-date data to understand the effects of </w:t>
      </w:r>
      <w:r w:rsidR="00B204A4" w:rsidRPr="00AD7D9D">
        <w:rPr>
          <w:sz w:val="22"/>
          <w:szCs w:val="22"/>
        </w:rPr>
        <w:t xml:space="preserve">the </w:t>
      </w:r>
      <w:r w:rsidRPr="00AD7D9D">
        <w:rPr>
          <w:sz w:val="22"/>
          <w:szCs w:val="22"/>
        </w:rPr>
        <w:t xml:space="preserve">current EORE interventions and set-up the headlines for the future EORE interventions. </w:t>
      </w:r>
    </w:p>
    <w:p w14:paraId="0297366B" w14:textId="5E7FFFBD" w:rsidR="00394BF3" w:rsidRPr="00AD7D9D" w:rsidRDefault="00394BF3" w:rsidP="00F8264F">
      <w:pPr>
        <w:ind w:firstLine="567"/>
        <w:jc w:val="both"/>
        <w:rPr>
          <w:sz w:val="22"/>
          <w:szCs w:val="22"/>
        </w:rPr>
      </w:pPr>
      <w:r w:rsidRPr="00AD7D9D">
        <w:rPr>
          <w:sz w:val="22"/>
          <w:szCs w:val="22"/>
        </w:rPr>
        <w:t>For this purposes, UNICEF Azerbaijan Country Office is looking for a local research institute to carry out the mentioned end</w:t>
      </w:r>
      <w:r w:rsidR="00AD7D9D">
        <w:rPr>
          <w:sz w:val="22"/>
          <w:szCs w:val="22"/>
        </w:rPr>
        <w:t xml:space="preserve"> </w:t>
      </w:r>
      <w:r w:rsidRPr="00AD7D9D">
        <w:rPr>
          <w:sz w:val="22"/>
          <w:szCs w:val="22"/>
        </w:rPr>
        <w:t xml:space="preserve">line survey. Activity will be implemented in close cooperation and under technical guidance and support of the </w:t>
      </w:r>
      <w:r w:rsidR="00601F51" w:rsidRPr="00AD7D9D">
        <w:rPr>
          <w:sz w:val="22"/>
          <w:szCs w:val="22"/>
        </w:rPr>
        <w:t xml:space="preserve">UNICEF </w:t>
      </w:r>
      <w:r w:rsidR="00F8264F" w:rsidRPr="00AD7D9D">
        <w:rPr>
          <w:sz w:val="22"/>
          <w:szCs w:val="22"/>
        </w:rPr>
        <w:t>Emergency Officer</w:t>
      </w:r>
      <w:r w:rsidRPr="00AD7D9D">
        <w:rPr>
          <w:sz w:val="22"/>
          <w:szCs w:val="22"/>
        </w:rPr>
        <w:t>.</w:t>
      </w:r>
    </w:p>
    <w:p w14:paraId="6408B87A" w14:textId="77777777" w:rsidR="00966129" w:rsidRPr="00AD7D9D" w:rsidRDefault="00966129" w:rsidP="00394BF3">
      <w:pPr>
        <w:jc w:val="both"/>
        <w:rPr>
          <w:sz w:val="22"/>
          <w:szCs w:val="22"/>
        </w:rPr>
      </w:pPr>
    </w:p>
    <w:p w14:paraId="7E0F4EBB" w14:textId="77777777" w:rsidR="00394BF3" w:rsidRPr="00AD7D9D" w:rsidRDefault="00394BF3" w:rsidP="00394BF3">
      <w:pPr>
        <w:jc w:val="both"/>
        <w:rPr>
          <w:b/>
          <w:bCs/>
          <w:sz w:val="22"/>
          <w:szCs w:val="22"/>
        </w:rPr>
      </w:pPr>
      <w:r w:rsidRPr="00AD7D9D">
        <w:rPr>
          <w:b/>
          <w:bCs/>
          <w:sz w:val="22"/>
          <w:szCs w:val="22"/>
        </w:rPr>
        <w:t>Mine Action situation</w:t>
      </w:r>
    </w:p>
    <w:p w14:paraId="2C4C4E0E" w14:textId="77777777" w:rsidR="00394BF3" w:rsidRPr="00AD7D9D" w:rsidRDefault="00394BF3" w:rsidP="00F8264F">
      <w:pPr>
        <w:ind w:firstLine="567"/>
        <w:jc w:val="both"/>
        <w:rPr>
          <w:sz w:val="22"/>
          <w:szCs w:val="22"/>
        </w:rPr>
      </w:pPr>
      <w:r w:rsidRPr="00AD7D9D">
        <w:rPr>
          <w:sz w:val="22"/>
          <w:szCs w:val="22"/>
        </w:rPr>
        <w:t xml:space="preserve">During the conflict, unexploded explosive ordnances (UXOs) and abandoned explosive ordnances (AXOs) were left on the ground, although the extent of the resultant contamination from these explosive remnants of war (ERW) is not yet known. </w:t>
      </w:r>
    </w:p>
    <w:p w14:paraId="065B2BB5" w14:textId="77777777" w:rsidR="00394BF3" w:rsidRPr="00AD7D9D" w:rsidRDefault="00394BF3" w:rsidP="008573D0">
      <w:pPr>
        <w:ind w:firstLine="567"/>
        <w:jc w:val="both"/>
        <w:rPr>
          <w:sz w:val="22"/>
          <w:szCs w:val="22"/>
        </w:rPr>
      </w:pPr>
      <w:r w:rsidRPr="00AD7D9D">
        <w:rPr>
          <w:sz w:val="22"/>
          <w:szCs w:val="22"/>
        </w:rPr>
        <w:t xml:space="preserve">In addition, a huge area along the former Line of Contact (LOC) between Azerbaijan and Armenia has been heavily mined over the last three decades by all parties to the conflict. Massive mine contamination of the conflict-affected and regained territories seriously impedes the hundreds of thousands of IDPs to return to their homes in safety. The landmines and explosive ordnances (EO) also pose a serious threat to life and safety of civilians in the post-conflict period, and it seems that the demining operations will take years. </w:t>
      </w:r>
    </w:p>
    <w:p w14:paraId="72A87034" w14:textId="64BFC9F4" w:rsidR="00394BF3" w:rsidRPr="00AD7D9D" w:rsidRDefault="00394BF3" w:rsidP="00F8264F">
      <w:pPr>
        <w:ind w:firstLine="567"/>
        <w:jc w:val="both"/>
        <w:rPr>
          <w:sz w:val="22"/>
          <w:szCs w:val="22"/>
        </w:rPr>
      </w:pPr>
      <w:r w:rsidRPr="00AD7D9D">
        <w:rPr>
          <w:sz w:val="22"/>
          <w:szCs w:val="22"/>
        </w:rPr>
        <w:t xml:space="preserve">A massive clearance effort of areas contaminated by explosive ordnances (EO), including landmines and ERW, is underway, conducted by ANAMA, the Ministry of Defense, the Ministry of Emergency </w:t>
      </w:r>
      <w:proofErr w:type="gramStart"/>
      <w:r w:rsidRPr="00AD7D9D">
        <w:rPr>
          <w:sz w:val="22"/>
          <w:szCs w:val="22"/>
        </w:rPr>
        <w:t>Situations</w:t>
      </w:r>
      <w:proofErr w:type="gramEnd"/>
      <w:r w:rsidRPr="00AD7D9D">
        <w:rPr>
          <w:sz w:val="22"/>
          <w:szCs w:val="22"/>
        </w:rPr>
        <w:t xml:space="preserve"> and the State Board Service. Along with survey and clearance operations, explosive ordnance risk education (EORE) is also a priority to prevent casualties by raising awareness of affected people about the danger of EO and educating them on safe and appropriate behaviors. In the first semester 2021, UNICEF Azerbaijan, working closely with ANAMA and the Ministry of </w:t>
      </w:r>
      <w:r w:rsidR="004334D9" w:rsidRPr="00AD7D9D">
        <w:rPr>
          <w:sz w:val="22"/>
          <w:szCs w:val="22"/>
        </w:rPr>
        <w:t xml:space="preserve">Science and </w:t>
      </w:r>
      <w:r w:rsidRPr="00AD7D9D">
        <w:rPr>
          <w:sz w:val="22"/>
          <w:szCs w:val="22"/>
        </w:rPr>
        <w:t xml:space="preserve">Education, supported a 3-month emergency response, funded by UK Aid. Since June 2021, the EORE intervention has been carried on through the support of the </w:t>
      </w:r>
      <w:r w:rsidRPr="00AD7D9D">
        <w:rPr>
          <w:color w:val="000000"/>
          <w:sz w:val="22"/>
          <w:szCs w:val="22"/>
          <w:shd w:val="clear" w:color="auto" w:fill="FFFFFF"/>
        </w:rPr>
        <w:t>Humanitarian Aid department of the European Commission (ECHO)</w:t>
      </w:r>
      <w:r w:rsidRPr="00AD7D9D">
        <w:rPr>
          <w:sz w:val="22"/>
          <w:szCs w:val="22"/>
        </w:rPr>
        <w:t xml:space="preserve"> and should continue until </w:t>
      </w:r>
      <w:r w:rsidR="00A61935" w:rsidRPr="00AD7D9D">
        <w:rPr>
          <w:sz w:val="22"/>
          <w:szCs w:val="22"/>
        </w:rPr>
        <w:t xml:space="preserve">end November </w:t>
      </w:r>
      <w:r w:rsidRPr="00AD7D9D">
        <w:rPr>
          <w:sz w:val="22"/>
          <w:szCs w:val="22"/>
        </w:rPr>
        <w:t>2022. The action targets 71</w:t>
      </w:r>
      <w:r w:rsidRPr="00AD7D9D">
        <w:rPr>
          <w:bCs/>
          <w:iCs/>
          <w:sz w:val="22"/>
          <w:szCs w:val="22"/>
        </w:rPr>
        <w:t xml:space="preserve"> communities and 9 IDP camps most </w:t>
      </w:r>
      <w:r w:rsidRPr="00AD7D9D">
        <w:rPr>
          <w:bCs/>
          <w:iCs/>
          <w:sz w:val="22"/>
          <w:szCs w:val="22"/>
        </w:rPr>
        <w:lastRenderedPageBreak/>
        <w:t xml:space="preserve">affected by the escalation of the conflict within and beyond the </w:t>
      </w:r>
      <w:r w:rsidRPr="00AD7D9D">
        <w:rPr>
          <w:sz w:val="22"/>
          <w:szCs w:val="22"/>
        </w:rPr>
        <w:t>Karabakh region</w:t>
      </w:r>
      <w:r w:rsidRPr="00AD7D9D">
        <w:rPr>
          <w:bCs/>
          <w:iCs/>
          <w:sz w:val="22"/>
          <w:szCs w:val="22"/>
        </w:rPr>
        <w:t xml:space="preserve"> of Azerbaijan, in accordance with the priority list of areas provided by ANAMA</w:t>
      </w:r>
      <w:r w:rsidRPr="00AD7D9D">
        <w:rPr>
          <w:sz w:val="22"/>
          <w:szCs w:val="22"/>
        </w:rPr>
        <w:t>.</w:t>
      </w:r>
    </w:p>
    <w:p w14:paraId="42E57699" w14:textId="77777777" w:rsidR="00394BF3" w:rsidRPr="00AD7D9D" w:rsidRDefault="00394BF3" w:rsidP="00394BF3">
      <w:pPr>
        <w:jc w:val="both"/>
        <w:rPr>
          <w:sz w:val="22"/>
          <w:szCs w:val="22"/>
        </w:rPr>
      </w:pPr>
      <w:r w:rsidRPr="00AD7D9D">
        <w:rPr>
          <w:sz w:val="22"/>
          <w:szCs w:val="22"/>
        </w:rPr>
        <w:t xml:space="preserve">The EORE intervention includes: </w:t>
      </w:r>
    </w:p>
    <w:p w14:paraId="7803A139" w14:textId="77777777" w:rsidR="00394BF3" w:rsidRPr="00AD7D9D" w:rsidRDefault="00394BF3" w:rsidP="00394BF3">
      <w:pPr>
        <w:jc w:val="both"/>
        <w:rPr>
          <w:b/>
          <w:bCs/>
          <w:sz w:val="22"/>
          <w:szCs w:val="22"/>
        </w:rPr>
      </w:pPr>
      <w:r w:rsidRPr="00AD7D9D">
        <w:rPr>
          <w:rFonts w:eastAsia="Wingdings"/>
          <w:b/>
          <w:sz w:val="22"/>
          <w:szCs w:val="22"/>
        </w:rPr>
        <w:sym w:font="Wingdings" w:char="F081"/>
      </w:r>
      <w:r w:rsidRPr="005B043A">
        <w:rPr>
          <w:b/>
          <w:bCs/>
          <w:sz w:val="22"/>
          <w:szCs w:val="22"/>
        </w:rPr>
        <w:t xml:space="preserve"> Capacity building of teachers, community leaders and volunteers in supporting EORE:</w:t>
      </w:r>
    </w:p>
    <w:p w14:paraId="3E4CF926" w14:textId="77777777" w:rsidR="00394BF3" w:rsidRPr="00AD7D9D" w:rsidRDefault="00394BF3" w:rsidP="00394BF3">
      <w:pPr>
        <w:pStyle w:val="ListParagraph"/>
        <w:numPr>
          <w:ilvl w:val="0"/>
          <w:numId w:val="17"/>
        </w:numPr>
        <w:spacing w:line="276" w:lineRule="auto"/>
        <w:jc w:val="both"/>
        <w:rPr>
          <w:sz w:val="22"/>
          <w:szCs w:val="22"/>
        </w:rPr>
      </w:pPr>
      <w:r w:rsidRPr="00AD7D9D">
        <w:rPr>
          <w:sz w:val="22"/>
          <w:szCs w:val="22"/>
        </w:rPr>
        <w:t>By November 2021, 523 community leaders and volunteers from civil society organizations have already received EORE through face-to-face activities. The activity was completed.</w:t>
      </w:r>
    </w:p>
    <w:p w14:paraId="29FF00F2" w14:textId="77777777" w:rsidR="00394BF3" w:rsidRPr="00AD7D9D" w:rsidRDefault="00394BF3" w:rsidP="00394BF3">
      <w:pPr>
        <w:pStyle w:val="ListParagraph"/>
        <w:numPr>
          <w:ilvl w:val="0"/>
          <w:numId w:val="17"/>
        </w:numPr>
        <w:spacing w:line="276" w:lineRule="auto"/>
        <w:jc w:val="both"/>
        <w:rPr>
          <w:sz w:val="22"/>
          <w:szCs w:val="22"/>
        </w:rPr>
      </w:pPr>
      <w:r w:rsidRPr="00AD7D9D">
        <w:rPr>
          <w:sz w:val="22"/>
          <w:szCs w:val="22"/>
        </w:rPr>
        <w:t>By March 2022, 1,002 schoolteachers from five districts received EORE through online sessions.</w:t>
      </w:r>
    </w:p>
    <w:p w14:paraId="36D40B19" w14:textId="77777777" w:rsidR="00394BF3" w:rsidRPr="00AD7D9D" w:rsidRDefault="00394BF3" w:rsidP="00394BF3">
      <w:pPr>
        <w:jc w:val="both"/>
        <w:rPr>
          <w:sz w:val="22"/>
          <w:szCs w:val="22"/>
        </w:rPr>
      </w:pPr>
      <w:r w:rsidRPr="00AD7D9D">
        <w:rPr>
          <w:rFonts w:eastAsia="Wingdings"/>
          <w:b/>
          <w:sz w:val="22"/>
          <w:szCs w:val="22"/>
        </w:rPr>
        <w:sym w:font="Wingdings" w:char="F082"/>
      </w:r>
      <w:r w:rsidRPr="005B043A">
        <w:rPr>
          <w:b/>
          <w:bCs/>
          <w:sz w:val="22"/>
          <w:szCs w:val="22"/>
        </w:rPr>
        <w:t xml:space="preserve"> Community-based EORE activities:</w:t>
      </w:r>
      <w:r w:rsidRPr="00AD7D9D">
        <w:rPr>
          <w:sz w:val="22"/>
          <w:szCs w:val="22"/>
        </w:rPr>
        <w:t xml:space="preserve"> the activities were launched on 25 November 2021; at the end of July 2022, 523 community leaders and 89,726 community members including 28,718 children had received EORE awareness through direct activities.</w:t>
      </w:r>
    </w:p>
    <w:p w14:paraId="7FBA86FC" w14:textId="77777777" w:rsidR="00394BF3" w:rsidRPr="00AD7D9D" w:rsidRDefault="00394BF3" w:rsidP="00394BF3">
      <w:pPr>
        <w:rPr>
          <w:sz w:val="22"/>
          <w:szCs w:val="22"/>
        </w:rPr>
      </w:pPr>
      <w:r w:rsidRPr="00AD7D9D">
        <w:rPr>
          <w:rFonts w:eastAsia="Wingdings"/>
          <w:b/>
          <w:bCs/>
          <w:sz w:val="22"/>
          <w:szCs w:val="22"/>
        </w:rPr>
        <w:t>□</w:t>
      </w:r>
      <w:r w:rsidRPr="005B043A">
        <w:rPr>
          <w:b/>
          <w:bCs/>
          <w:sz w:val="22"/>
          <w:szCs w:val="22"/>
        </w:rPr>
        <w:t xml:space="preserve"> School-based EORE activities:</w:t>
      </w:r>
      <w:r w:rsidRPr="00AD7D9D">
        <w:rPr>
          <w:sz w:val="22"/>
          <w:szCs w:val="22"/>
        </w:rPr>
        <w:t xml:space="preserve"> 1002 schoolteachers had received EORE through online sessions. At the end of May 2022, 17,272 school children had received EORE through direct sessions.</w:t>
      </w:r>
    </w:p>
    <w:p w14:paraId="1667A20E" w14:textId="216551E7" w:rsidR="00773D34" w:rsidRPr="00AD7D9D" w:rsidRDefault="005E22FD">
      <w:pPr>
        <w:widowControl w:val="0"/>
        <w:autoSpaceDE w:val="0"/>
        <w:autoSpaceDN w:val="0"/>
        <w:adjustRightInd w:val="0"/>
        <w:spacing w:line="260" w:lineRule="exact"/>
        <w:jc w:val="both"/>
        <w:rPr>
          <w:rFonts w:eastAsia="Times"/>
          <w:color w:val="FF0000"/>
          <w:sz w:val="22"/>
          <w:szCs w:val="22"/>
          <w:lang w:eastAsia="en-GB"/>
        </w:rPr>
      </w:pPr>
      <w:r w:rsidRPr="00AD7D9D">
        <w:rPr>
          <w:rFonts w:eastAsia="Times"/>
          <w:color w:val="FF0000"/>
          <w:sz w:val="22"/>
          <w:szCs w:val="22"/>
          <w:lang w:eastAsia="en-GB"/>
        </w:rPr>
        <w:t xml:space="preserve"> </w:t>
      </w:r>
    </w:p>
    <w:p w14:paraId="279CC62A" w14:textId="77777777" w:rsidR="00773D34" w:rsidRPr="00AD7D9D" w:rsidRDefault="005E22FD">
      <w:pPr>
        <w:pStyle w:val="ListParagraph"/>
        <w:numPr>
          <w:ilvl w:val="0"/>
          <w:numId w:val="1"/>
        </w:numPr>
        <w:spacing w:after="160" w:line="259" w:lineRule="auto"/>
        <w:rPr>
          <w:b/>
          <w:sz w:val="22"/>
          <w:szCs w:val="22"/>
        </w:rPr>
      </w:pPr>
      <w:r w:rsidRPr="00AD7D9D">
        <w:rPr>
          <w:rFonts w:eastAsiaTheme="minorHAnsi"/>
          <w:b/>
          <w:sz w:val="22"/>
          <w:szCs w:val="22"/>
          <w:lang w:eastAsia="en-US"/>
        </w:rPr>
        <w:t>Objectives of the survey and key research questions</w:t>
      </w:r>
    </w:p>
    <w:p w14:paraId="446B121F" w14:textId="0B5DB5E0"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5B043A">
        <w:rPr>
          <w:rFonts w:eastAsia="Times"/>
          <w:sz w:val="22"/>
          <w:szCs w:val="22"/>
          <w:lang w:eastAsia="en-GB"/>
        </w:rPr>
        <w:t xml:space="preserve">The KAP survey is intended to provide valid information at community and school level to identify </w:t>
      </w:r>
      <w:r w:rsidR="00E23B8E" w:rsidRPr="00AD7D9D">
        <w:rPr>
          <w:rFonts w:eastAsia="Times"/>
          <w:sz w:val="22"/>
          <w:szCs w:val="22"/>
          <w:lang w:eastAsia="en-GB"/>
        </w:rPr>
        <w:t xml:space="preserve">knowledge of </w:t>
      </w:r>
      <w:r w:rsidR="00677C99" w:rsidRPr="00AD7D9D">
        <w:rPr>
          <w:rFonts w:eastAsia="Times"/>
          <w:sz w:val="22"/>
          <w:szCs w:val="22"/>
          <w:lang w:eastAsia="en-GB"/>
        </w:rPr>
        <w:t xml:space="preserve">the </w:t>
      </w:r>
      <w:r w:rsidR="001301DA" w:rsidRPr="00AD7D9D">
        <w:rPr>
          <w:rFonts w:eastAsia="Times"/>
          <w:sz w:val="22"/>
          <w:szCs w:val="22"/>
          <w:lang w:eastAsia="en-GB"/>
        </w:rPr>
        <w:t xml:space="preserve">trained </w:t>
      </w:r>
      <w:r w:rsidR="00677C99" w:rsidRPr="00AD7D9D">
        <w:rPr>
          <w:rFonts w:eastAsia="Times"/>
          <w:sz w:val="22"/>
          <w:szCs w:val="22"/>
          <w:lang w:eastAsia="en-GB"/>
        </w:rPr>
        <w:t>population</w:t>
      </w:r>
      <w:r w:rsidRPr="00AD7D9D">
        <w:rPr>
          <w:rFonts w:eastAsia="Times"/>
          <w:sz w:val="22"/>
          <w:szCs w:val="22"/>
          <w:lang w:eastAsia="en-GB"/>
        </w:rPr>
        <w:t>.</w:t>
      </w:r>
    </w:p>
    <w:p w14:paraId="5AA3196F" w14:textId="77777777" w:rsidR="00773D34" w:rsidRPr="00AD7D9D" w:rsidRDefault="00773D34">
      <w:pPr>
        <w:widowControl w:val="0"/>
        <w:autoSpaceDE w:val="0"/>
        <w:autoSpaceDN w:val="0"/>
        <w:adjustRightInd w:val="0"/>
        <w:spacing w:line="260" w:lineRule="exact"/>
        <w:jc w:val="both"/>
        <w:rPr>
          <w:rFonts w:eastAsia="Times"/>
          <w:color w:val="FF0000"/>
          <w:sz w:val="22"/>
          <w:szCs w:val="22"/>
          <w:lang w:eastAsia="en-GB"/>
        </w:rPr>
      </w:pPr>
    </w:p>
    <w:p w14:paraId="3E139FED" w14:textId="77777777"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The goal of the KAP survey is to capture information regarding:</w:t>
      </w:r>
    </w:p>
    <w:p w14:paraId="11EB1075" w14:textId="77777777"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w:t>
      </w:r>
    </w:p>
    <w:p w14:paraId="01E30551" w14:textId="78872CF3" w:rsidR="00773D34" w:rsidRPr="00AD7D9D" w:rsidRDefault="005E22FD">
      <w:pPr>
        <w:pStyle w:val="ListParagraph"/>
        <w:widowControl w:val="0"/>
        <w:numPr>
          <w:ilvl w:val="0"/>
          <w:numId w:val="2"/>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Knowledge of Explosive Ordnance (EO) risks and related safe and unsafe </w:t>
      </w:r>
      <w:r w:rsidR="00677C99" w:rsidRPr="00AD7D9D">
        <w:rPr>
          <w:rFonts w:eastAsia="Times"/>
          <w:sz w:val="22"/>
          <w:szCs w:val="22"/>
          <w:lang w:eastAsia="en-GB"/>
        </w:rPr>
        <w:t>behavior</w:t>
      </w:r>
      <w:r w:rsidRPr="00AD7D9D">
        <w:rPr>
          <w:rFonts w:eastAsia="Times"/>
          <w:sz w:val="22"/>
          <w:szCs w:val="22"/>
          <w:lang w:eastAsia="en-GB"/>
        </w:rPr>
        <w:t xml:space="preserve"> and whether the EO knowledge level differs between people who </w:t>
      </w:r>
      <w:r w:rsidR="00AF2147" w:rsidRPr="00AD7D9D">
        <w:rPr>
          <w:rFonts w:eastAsia="Times"/>
          <w:sz w:val="22"/>
          <w:szCs w:val="22"/>
          <w:lang w:eastAsia="en-GB"/>
        </w:rPr>
        <w:t xml:space="preserve">recently </w:t>
      </w:r>
      <w:r w:rsidRPr="00AD7D9D">
        <w:rPr>
          <w:rFonts w:eastAsia="Times"/>
          <w:sz w:val="22"/>
          <w:szCs w:val="22"/>
          <w:lang w:eastAsia="en-GB"/>
        </w:rPr>
        <w:t xml:space="preserve">received EORE and people who have not received any </w:t>
      </w:r>
      <w:proofErr w:type="gramStart"/>
      <w:r w:rsidRPr="00AD7D9D">
        <w:rPr>
          <w:rFonts w:eastAsia="Times"/>
          <w:sz w:val="22"/>
          <w:szCs w:val="22"/>
          <w:lang w:eastAsia="en-GB"/>
        </w:rPr>
        <w:t>EORE;</w:t>
      </w:r>
      <w:proofErr w:type="gramEnd"/>
    </w:p>
    <w:p w14:paraId="7D4F995D" w14:textId="5652395B" w:rsidR="00773D34" w:rsidRPr="00AD7D9D" w:rsidRDefault="005E22FD">
      <w:pPr>
        <w:pStyle w:val="ListParagraph"/>
        <w:widowControl w:val="0"/>
        <w:numPr>
          <w:ilvl w:val="0"/>
          <w:numId w:val="2"/>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Attitudes, </w:t>
      </w:r>
      <w:proofErr w:type="gramStart"/>
      <w:r w:rsidRPr="00AD7D9D">
        <w:rPr>
          <w:rFonts w:eastAsia="Times"/>
          <w:sz w:val="22"/>
          <w:szCs w:val="22"/>
          <w:lang w:eastAsia="en-GB"/>
        </w:rPr>
        <w:t>perceptions</w:t>
      </w:r>
      <w:proofErr w:type="gramEnd"/>
      <w:r w:rsidRPr="00AD7D9D">
        <w:rPr>
          <w:rFonts w:eastAsia="Times"/>
          <w:sz w:val="22"/>
          <w:szCs w:val="22"/>
          <w:lang w:eastAsia="en-GB"/>
        </w:rPr>
        <w:t xml:space="preserve"> and beliefs towards EO threats and whether those attitudes affect risk-taking </w:t>
      </w:r>
      <w:r w:rsidR="008E7B22" w:rsidRPr="00AD7D9D">
        <w:rPr>
          <w:rFonts w:eastAsia="Times"/>
          <w:sz w:val="22"/>
          <w:szCs w:val="22"/>
          <w:lang w:eastAsia="en-GB"/>
        </w:rPr>
        <w:t>behavior</w:t>
      </w:r>
      <w:r w:rsidRPr="00AD7D9D">
        <w:rPr>
          <w:rFonts w:eastAsia="Times"/>
          <w:sz w:val="22"/>
          <w:szCs w:val="22"/>
          <w:lang w:eastAsia="en-GB"/>
        </w:rPr>
        <w:t xml:space="preserve"> and coping strategies; and</w:t>
      </w:r>
    </w:p>
    <w:p w14:paraId="71BB73AE" w14:textId="65F0BE2C" w:rsidR="00773D34" w:rsidRPr="00AD7D9D" w:rsidRDefault="005E22FD">
      <w:pPr>
        <w:pStyle w:val="ListParagraph"/>
        <w:widowControl w:val="0"/>
        <w:numPr>
          <w:ilvl w:val="0"/>
          <w:numId w:val="2"/>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Practices, </w:t>
      </w:r>
      <w:proofErr w:type="gramStart"/>
      <w:r w:rsidRPr="00AD7D9D">
        <w:rPr>
          <w:rFonts w:eastAsia="Times"/>
          <w:sz w:val="22"/>
          <w:szCs w:val="22"/>
          <w:lang w:eastAsia="en-GB"/>
        </w:rPr>
        <w:t>barriers</w:t>
      </w:r>
      <w:proofErr w:type="gramEnd"/>
      <w:r w:rsidRPr="00AD7D9D">
        <w:rPr>
          <w:rFonts w:eastAsia="Times"/>
          <w:sz w:val="22"/>
          <w:szCs w:val="22"/>
          <w:lang w:eastAsia="en-GB"/>
        </w:rPr>
        <w:t xml:space="preserve"> and motivators with regard to EO risks including stated </w:t>
      </w:r>
      <w:r w:rsidR="008E7B22" w:rsidRPr="00AD7D9D">
        <w:rPr>
          <w:rFonts w:eastAsia="Times"/>
          <w:sz w:val="22"/>
          <w:szCs w:val="22"/>
          <w:lang w:eastAsia="en-GB"/>
        </w:rPr>
        <w:t>behavior</w:t>
      </w:r>
      <w:r w:rsidRPr="00AD7D9D">
        <w:rPr>
          <w:rFonts w:eastAsia="Times"/>
          <w:sz w:val="22"/>
          <w:szCs w:val="22"/>
          <w:lang w:eastAsia="en-GB"/>
        </w:rPr>
        <w:t xml:space="preserve"> around EO risks and the impact of previous/current EORE activities.</w:t>
      </w:r>
    </w:p>
    <w:p w14:paraId="40491897" w14:textId="666C891E" w:rsidR="00D54BB1" w:rsidRPr="00AD7D9D" w:rsidRDefault="00D14F9F">
      <w:pPr>
        <w:pStyle w:val="ListParagraph"/>
        <w:widowControl w:val="0"/>
        <w:numPr>
          <w:ilvl w:val="0"/>
          <w:numId w:val="2"/>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Comparison of results of baseline and e</w:t>
      </w:r>
      <w:r w:rsidR="00CB6C9D" w:rsidRPr="00AD7D9D">
        <w:rPr>
          <w:rFonts w:eastAsia="Times"/>
          <w:sz w:val="22"/>
          <w:szCs w:val="22"/>
          <w:lang w:eastAsia="en-GB"/>
        </w:rPr>
        <w:t>nd-line survey and identify most effective</w:t>
      </w:r>
      <w:r w:rsidR="005F0072" w:rsidRPr="00AD7D9D">
        <w:rPr>
          <w:rFonts w:eastAsia="Times"/>
          <w:sz w:val="22"/>
          <w:szCs w:val="22"/>
          <w:lang w:eastAsia="en-GB"/>
        </w:rPr>
        <w:t xml:space="preserve"> EORE approaches within the programme.</w:t>
      </w:r>
    </w:p>
    <w:p w14:paraId="3F51C489" w14:textId="77777777" w:rsidR="00773D34" w:rsidRPr="00AD7D9D" w:rsidRDefault="00773D34">
      <w:pPr>
        <w:widowControl w:val="0"/>
        <w:autoSpaceDE w:val="0"/>
        <w:autoSpaceDN w:val="0"/>
        <w:adjustRightInd w:val="0"/>
        <w:spacing w:line="260" w:lineRule="exact"/>
        <w:jc w:val="both"/>
        <w:rPr>
          <w:rFonts w:eastAsia="Times"/>
          <w:b/>
          <w:bCs/>
          <w:color w:val="FF0000"/>
          <w:sz w:val="22"/>
          <w:szCs w:val="22"/>
          <w:lang w:eastAsia="en-GB"/>
        </w:rPr>
      </w:pPr>
    </w:p>
    <w:p w14:paraId="3EED8C05" w14:textId="77777777" w:rsidR="00773D34" w:rsidRPr="00AD7D9D" w:rsidRDefault="005E22FD">
      <w:pPr>
        <w:widowControl w:val="0"/>
        <w:autoSpaceDE w:val="0"/>
        <w:autoSpaceDN w:val="0"/>
        <w:adjustRightInd w:val="0"/>
        <w:spacing w:line="260" w:lineRule="exact"/>
        <w:jc w:val="both"/>
        <w:rPr>
          <w:rFonts w:eastAsia="Times"/>
          <w:b/>
          <w:bCs/>
          <w:sz w:val="22"/>
          <w:szCs w:val="22"/>
          <w:lang w:eastAsia="en-GB"/>
        </w:rPr>
      </w:pPr>
      <w:r w:rsidRPr="00AD7D9D">
        <w:rPr>
          <w:rFonts w:eastAsia="Times"/>
          <w:b/>
          <w:bCs/>
          <w:sz w:val="22"/>
          <w:szCs w:val="22"/>
          <w:lang w:eastAsia="en-GB"/>
        </w:rPr>
        <w:t>The main objectives of the study are the following:</w:t>
      </w:r>
    </w:p>
    <w:p w14:paraId="3A2163E6" w14:textId="62E27740" w:rsidR="00773D34" w:rsidRPr="00AD7D9D" w:rsidRDefault="005E22FD" w:rsidP="001E549B">
      <w:pPr>
        <w:pStyle w:val="ListParagraph"/>
        <w:widowControl w:val="0"/>
        <w:numPr>
          <w:ilvl w:val="0"/>
          <w:numId w:val="3"/>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To </w:t>
      </w:r>
      <w:r w:rsidR="00D53227" w:rsidRPr="00AD7D9D">
        <w:rPr>
          <w:rFonts w:eastAsia="Times"/>
          <w:sz w:val="22"/>
          <w:szCs w:val="22"/>
          <w:lang w:eastAsia="en-GB"/>
        </w:rPr>
        <w:t>i</w:t>
      </w:r>
      <w:r w:rsidRPr="00AD7D9D">
        <w:rPr>
          <w:rFonts w:eastAsia="Times"/>
          <w:sz w:val="22"/>
          <w:szCs w:val="22"/>
          <w:lang w:eastAsia="en-GB"/>
        </w:rPr>
        <w:t>dentify, assess, and analyze the knowledge, perceptions, practices, fears, beliefs, barriers and motivators of stated behaviors towards explosives among target groups.</w:t>
      </w:r>
    </w:p>
    <w:p w14:paraId="2E023E5B" w14:textId="52338D06" w:rsidR="00773D34" w:rsidRPr="00AD7D9D" w:rsidRDefault="005E22FD" w:rsidP="001E549B">
      <w:pPr>
        <w:pStyle w:val="ListParagraph"/>
        <w:widowControl w:val="0"/>
        <w:numPr>
          <w:ilvl w:val="0"/>
          <w:numId w:val="3"/>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To identify and assess the access to information on threats and safe behavior practices.</w:t>
      </w:r>
    </w:p>
    <w:p w14:paraId="271EEDB2" w14:textId="49B2017A" w:rsidR="00773D34" w:rsidRPr="00AD7D9D" w:rsidRDefault="005E22FD" w:rsidP="001E549B">
      <w:pPr>
        <w:pStyle w:val="ListParagraph"/>
        <w:widowControl w:val="0"/>
        <w:numPr>
          <w:ilvl w:val="0"/>
          <w:numId w:val="3"/>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To identify the socio-cultural and socioeconomic factors that influence the risk-taking </w:t>
      </w:r>
      <w:r w:rsidR="00D30702" w:rsidRPr="00AD7D9D">
        <w:rPr>
          <w:rFonts w:eastAsia="Times"/>
          <w:sz w:val="22"/>
          <w:szCs w:val="22"/>
          <w:lang w:eastAsia="en-GB"/>
        </w:rPr>
        <w:t>behavior</w:t>
      </w:r>
      <w:r w:rsidRPr="00AD7D9D">
        <w:rPr>
          <w:rFonts w:eastAsia="Times"/>
          <w:sz w:val="22"/>
          <w:szCs w:val="22"/>
          <w:lang w:eastAsia="en-GB"/>
        </w:rPr>
        <w:t xml:space="preserve"> of those living in affected communities.</w:t>
      </w:r>
    </w:p>
    <w:p w14:paraId="1DD977F2" w14:textId="5A9AF0EA" w:rsidR="00E55A72" w:rsidRPr="00AD7D9D" w:rsidRDefault="00E55A72" w:rsidP="00E55A72">
      <w:pPr>
        <w:pStyle w:val="ListParagraph"/>
        <w:widowControl w:val="0"/>
        <w:numPr>
          <w:ilvl w:val="0"/>
          <w:numId w:val="3"/>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To assess the </w:t>
      </w:r>
      <w:r w:rsidR="00960CB4" w:rsidRPr="00AD7D9D">
        <w:rPr>
          <w:rFonts w:eastAsia="Times"/>
          <w:sz w:val="22"/>
          <w:szCs w:val="22"/>
          <w:lang w:eastAsia="en-GB"/>
        </w:rPr>
        <w:t>recent EORE interventions and</w:t>
      </w:r>
      <w:r w:rsidR="006B33FB" w:rsidRPr="00AD7D9D">
        <w:rPr>
          <w:rFonts w:eastAsia="Times"/>
          <w:sz w:val="22"/>
          <w:szCs w:val="22"/>
          <w:lang w:eastAsia="en-GB"/>
        </w:rPr>
        <w:t xml:space="preserve"> </w:t>
      </w:r>
      <w:r w:rsidR="00421EE6" w:rsidRPr="00AD7D9D">
        <w:rPr>
          <w:rFonts w:eastAsia="Times"/>
          <w:sz w:val="22"/>
          <w:szCs w:val="22"/>
          <w:lang w:eastAsia="en-GB"/>
        </w:rPr>
        <w:t xml:space="preserve">compare the results with </w:t>
      </w:r>
      <w:r w:rsidR="00FC3837" w:rsidRPr="00AD7D9D">
        <w:rPr>
          <w:rFonts w:eastAsia="Times"/>
          <w:sz w:val="22"/>
          <w:szCs w:val="22"/>
          <w:lang w:eastAsia="en-GB"/>
        </w:rPr>
        <w:t>the baseline survey</w:t>
      </w:r>
      <w:r w:rsidRPr="00AD7D9D">
        <w:rPr>
          <w:rFonts w:eastAsia="Times"/>
          <w:sz w:val="22"/>
          <w:szCs w:val="22"/>
          <w:lang w:eastAsia="en-GB"/>
        </w:rPr>
        <w:t>.</w:t>
      </w:r>
    </w:p>
    <w:p w14:paraId="32149267" w14:textId="1E0E9ED1" w:rsidR="00773D34" w:rsidRPr="00AD7D9D" w:rsidRDefault="005E22FD" w:rsidP="002901F1">
      <w:pPr>
        <w:pStyle w:val="ListParagraph"/>
        <w:widowControl w:val="0"/>
        <w:numPr>
          <w:ilvl w:val="0"/>
          <w:numId w:val="3"/>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To identify the most suitable communication channels for each target group for further dissemination of RE information and to produce recommendations for tailored and appropriate risk education methodologies and messages for different demographics of the target population.</w:t>
      </w:r>
    </w:p>
    <w:p w14:paraId="5A4150B5" w14:textId="77777777" w:rsidR="00773D34" w:rsidRPr="00AD7D9D" w:rsidRDefault="00773D34">
      <w:pPr>
        <w:widowControl w:val="0"/>
        <w:autoSpaceDE w:val="0"/>
        <w:autoSpaceDN w:val="0"/>
        <w:adjustRightInd w:val="0"/>
        <w:spacing w:line="260" w:lineRule="exact"/>
        <w:jc w:val="both"/>
        <w:rPr>
          <w:rFonts w:eastAsia="Times"/>
          <w:color w:val="FF0000"/>
          <w:sz w:val="22"/>
          <w:szCs w:val="22"/>
          <w:lang w:eastAsia="en-GB"/>
        </w:rPr>
      </w:pPr>
    </w:p>
    <w:p w14:paraId="16C2210C" w14:textId="77777777"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The KAP survey will ensure that risk education messages, methods and materials are developed and adapted to address the knowledge gaps, issues in practice and fits to priorities of specific target groups. The analysis of these results will be used to improve the EORE approach for all relevant target groups.</w:t>
      </w:r>
    </w:p>
    <w:p w14:paraId="307A956A" w14:textId="77777777" w:rsidR="00773D34" w:rsidRPr="00AD7D9D" w:rsidRDefault="00773D34">
      <w:pPr>
        <w:widowControl w:val="0"/>
        <w:autoSpaceDE w:val="0"/>
        <w:autoSpaceDN w:val="0"/>
        <w:adjustRightInd w:val="0"/>
        <w:spacing w:line="260" w:lineRule="exact"/>
        <w:jc w:val="both"/>
        <w:rPr>
          <w:rFonts w:eastAsia="Times"/>
          <w:sz w:val="22"/>
          <w:szCs w:val="22"/>
          <w:lang w:eastAsia="en-GB"/>
        </w:rPr>
      </w:pPr>
    </w:p>
    <w:p w14:paraId="69C2C4FE" w14:textId="77777777"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The suggested key research questions:</w:t>
      </w:r>
    </w:p>
    <w:p w14:paraId="700C3B08" w14:textId="069125D3" w:rsidR="00773D34" w:rsidRPr="00AD7D9D" w:rsidRDefault="005E22FD">
      <w:pPr>
        <w:pStyle w:val="ListParagraph"/>
        <w:widowControl w:val="0"/>
        <w:numPr>
          <w:ilvl w:val="0"/>
          <w:numId w:val="4"/>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What do you know about explosives in your community? What is the source of this information? What kind of </w:t>
      </w:r>
      <w:r w:rsidR="00EA44C8" w:rsidRPr="00AD7D9D">
        <w:rPr>
          <w:rFonts w:eastAsia="Times"/>
          <w:sz w:val="22"/>
          <w:szCs w:val="22"/>
          <w:lang w:eastAsia="en-GB"/>
        </w:rPr>
        <w:t>behavior</w:t>
      </w:r>
      <w:r w:rsidRPr="00AD7D9D">
        <w:rPr>
          <w:rFonts w:eastAsia="Times"/>
          <w:sz w:val="22"/>
          <w:szCs w:val="22"/>
          <w:lang w:eastAsia="en-GB"/>
        </w:rPr>
        <w:t xml:space="preserve"> is </w:t>
      </w:r>
      <w:r w:rsidR="00EA44C8" w:rsidRPr="00AD7D9D">
        <w:rPr>
          <w:rFonts w:eastAsia="Times"/>
          <w:sz w:val="22"/>
          <w:szCs w:val="22"/>
          <w:lang w:eastAsia="en-GB"/>
        </w:rPr>
        <w:t>considered</w:t>
      </w:r>
      <w:r w:rsidRPr="00AD7D9D">
        <w:rPr>
          <w:rFonts w:eastAsia="Times"/>
          <w:sz w:val="22"/>
          <w:szCs w:val="22"/>
          <w:lang w:eastAsia="en-GB"/>
        </w:rPr>
        <w:t xml:space="preserve"> as safe?</w:t>
      </w:r>
    </w:p>
    <w:p w14:paraId="20419E4A" w14:textId="6A2AA4C0" w:rsidR="00773D34" w:rsidRPr="00AD7D9D" w:rsidRDefault="005E22FD">
      <w:pPr>
        <w:pStyle w:val="ListParagraph"/>
        <w:widowControl w:val="0"/>
        <w:numPr>
          <w:ilvl w:val="0"/>
          <w:numId w:val="4"/>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What are key factors influencing attitudes towards EO and stated </w:t>
      </w:r>
      <w:r w:rsidR="00913600" w:rsidRPr="00AD7D9D">
        <w:rPr>
          <w:rFonts w:eastAsia="Times"/>
          <w:sz w:val="22"/>
          <w:szCs w:val="22"/>
          <w:lang w:eastAsia="en-GB"/>
        </w:rPr>
        <w:t>behavior</w:t>
      </w:r>
      <w:r w:rsidRPr="00AD7D9D">
        <w:rPr>
          <w:rFonts w:eastAsia="Times"/>
          <w:sz w:val="22"/>
          <w:szCs w:val="22"/>
          <w:lang w:eastAsia="en-GB"/>
        </w:rPr>
        <w:t xml:space="preserve"> around EO?</w:t>
      </w:r>
    </w:p>
    <w:p w14:paraId="10624471" w14:textId="5D2DEE34" w:rsidR="00773D34" w:rsidRPr="00AD7D9D" w:rsidRDefault="005E22FD">
      <w:pPr>
        <w:pStyle w:val="ListParagraph"/>
        <w:widowControl w:val="0"/>
        <w:numPr>
          <w:ilvl w:val="0"/>
          <w:numId w:val="4"/>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lastRenderedPageBreak/>
        <w:t xml:space="preserve">How do current EORE efforts match knowledge levels, attitudes and stated </w:t>
      </w:r>
      <w:r w:rsidR="00913600" w:rsidRPr="00AD7D9D">
        <w:rPr>
          <w:rFonts w:eastAsia="Times"/>
          <w:sz w:val="22"/>
          <w:szCs w:val="22"/>
          <w:lang w:eastAsia="en-GB"/>
        </w:rPr>
        <w:t>behavior</w:t>
      </w:r>
      <w:r w:rsidRPr="00AD7D9D">
        <w:rPr>
          <w:rFonts w:eastAsia="Times"/>
          <w:sz w:val="22"/>
          <w:szCs w:val="22"/>
          <w:lang w:eastAsia="en-GB"/>
        </w:rPr>
        <w:t xml:space="preserve"> around EO considering available casualty data? </w:t>
      </w:r>
    </w:p>
    <w:p w14:paraId="24E86870" w14:textId="25C934F1" w:rsidR="00773D34" w:rsidRPr="00AD7D9D" w:rsidRDefault="005E22FD">
      <w:pPr>
        <w:pStyle w:val="ListParagraph"/>
        <w:widowControl w:val="0"/>
        <w:numPr>
          <w:ilvl w:val="0"/>
          <w:numId w:val="4"/>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What are critical needs for at-risk categories in terms of adopting safe </w:t>
      </w:r>
      <w:r w:rsidR="00913600" w:rsidRPr="00AD7D9D">
        <w:rPr>
          <w:rFonts w:eastAsia="Times"/>
          <w:sz w:val="22"/>
          <w:szCs w:val="22"/>
          <w:lang w:eastAsia="en-GB"/>
        </w:rPr>
        <w:t>behavior</w:t>
      </w:r>
      <w:r w:rsidRPr="00AD7D9D">
        <w:rPr>
          <w:rFonts w:eastAsia="Times"/>
          <w:sz w:val="22"/>
          <w:szCs w:val="22"/>
          <w:lang w:eastAsia="en-GB"/>
        </w:rPr>
        <w:t xml:space="preserve"> around EO? </w:t>
      </w:r>
    </w:p>
    <w:p w14:paraId="02FB4BCF" w14:textId="77777777" w:rsidR="00773D34" w:rsidRPr="00AD7D9D" w:rsidRDefault="00773D34">
      <w:pPr>
        <w:widowControl w:val="0"/>
        <w:autoSpaceDE w:val="0"/>
        <w:autoSpaceDN w:val="0"/>
        <w:adjustRightInd w:val="0"/>
        <w:spacing w:line="260" w:lineRule="exact"/>
        <w:jc w:val="both"/>
        <w:rPr>
          <w:rFonts w:eastAsia="Times"/>
          <w:sz w:val="22"/>
          <w:szCs w:val="22"/>
          <w:lang w:eastAsia="en-GB"/>
        </w:rPr>
      </w:pPr>
    </w:p>
    <w:p w14:paraId="7D9803BC" w14:textId="77777777"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By investigating these questions, the KAP survey is expected to feed into the development and application of effective, relevant and innovative EORE tailored to the identified at risk categories, including:</w:t>
      </w:r>
    </w:p>
    <w:p w14:paraId="4BD444B3" w14:textId="77777777" w:rsidR="00773D34" w:rsidRPr="00AD7D9D" w:rsidRDefault="00773D34">
      <w:pPr>
        <w:widowControl w:val="0"/>
        <w:autoSpaceDE w:val="0"/>
        <w:autoSpaceDN w:val="0"/>
        <w:adjustRightInd w:val="0"/>
        <w:spacing w:line="260" w:lineRule="exact"/>
        <w:jc w:val="both"/>
        <w:rPr>
          <w:rFonts w:eastAsia="Times"/>
          <w:sz w:val="22"/>
          <w:szCs w:val="22"/>
          <w:lang w:eastAsia="en-GB"/>
        </w:rPr>
      </w:pPr>
    </w:p>
    <w:p w14:paraId="295C6C1B" w14:textId="77777777" w:rsidR="00773D34" w:rsidRPr="00AD7D9D" w:rsidRDefault="005E22FD">
      <w:pPr>
        <w:pStyle w:val="ListParagraph"/>
        <w:widowControl w:val="0"/>
        <w:numPr>
          <w:ilvl w:val="0"/>
          <w:numId w:val="5"/>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The </w:t>
      </w:r>
      <w:r w:rsidRPr="00AD7D9D">
        <w:rPr>
          <w:rFonts w:eastAsia="Times"/>
          <w:i/>
          <w:iCs/>
          <w:sz w:val="22"/>
          <w:szCs w:val="22"/>
          <w:lang w:eastAsia="en-GB"/>
        </w:rPr>
        <w:t>Unaware</w:t>
      </w:r>
      <w:r w:rsidRPr="00AD7D9D">
        <w:rPr>
          <w:rFonts w:eastAsia="Times"/>
          <w:sz w:val="22"/>
          <w:szCs w:val="22"/>
          <w:lang w:eastAsia="en-GB"/>
        </w:rPr>
        <w:t>: those who do not know about the danger of EO;</w:t>
      </w:r>
    </w:p>
    <w:p w14:paraId="59AC22EC" w14:textId="1CB81B51" w:rsidR="00773D34" w:rsidRPr="00AD7D9D" w:rsidRDefault="005E22FD">
      <w:pPr>
        <w:pStyle w:val="ListParagraph"/>
        <w:widowControl w:val="0"/>
        <w:numPr>
          <w:ilvl w:val="0"/>
          <w:numId w:val="5"/>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The </w:t>
      </w:r>
      <w:r w:rsidRPr="00AD7D9D">
        <w:rPr>
          <w:rFonts w:eastAsia="Times"/>
          <w:i/>
          <w:iCs/>
          <w:sz w:val="22"/>
          <w:szCs w:val="22"/>
          <w:lang w:eastAsia="en-GB"/>
        </w:rPr>
        <w:t>Uninformed</w:t>
      </w:r>
      <w:r w:rsidRPr="00AD7D9D">
        <w:rPr>
          <w:rFonts w:eastAsia="Times"/>
          <w:sz w:val="22"/>
          <w:szCs w:val="22"/>
          <w:lang w:eastAsia="en-GB"/>
        </w:rPr>
        <w:t xml:space="preserve">: those who know about EO, but do not know about safe </w:t>
      </w:r>
      <w:r w:rsidR="00913600" w:rsidRPr="00AD7D9D">
        <w:rPr>
          <w:rFonts w:eastAsia="Times"/>
          <w:sz w:val="22"/>
          <w:szCs w:val="22"/>
          <w:lang w:eastAsia="en-GB"/>
        </w:rPr>
        <w:t>behavior</w:t>
      </w:r>
      <w:r w:rsidRPr="00AD7D9D">
        <w:rPr>
          <w:rFonts w:eastAsia="Times"/>
          <w:sz w:val="22"/>
          <w:szCs w:val="22"/>
          <w:lang w:eastAsia="en-GB"/>
        </w:rPr>
        <w:t>;</w:t>
      </w:r>
    </w:p>
    <w:p w14:paraId="3BC48CC7" w14:textId="77777777" w:rsidR="00773D34" w:rsidRPr="00AD7D9D" w:rsidRDefault="005E22FD">
      <w:pPr>
        <w:pStyle w:val="ListParagraph"/>
        <w:widowControl w:val="0"/>
        <w:numPr>
          <w:ilvl w:val="0"/>
          <w:numId w:val="5"/>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The </w:t>
      </w:r>
      <w:r w:rsidRPr="00AD7D9D">
        <w:rPr>
          <w:rFonts w:eastAsia="Times"/>
          <w:i/>
          <w:iCs/>
          <w:sz w:val="22"/>
          <w:szCs w:val="22"/>
          <w:lang w:eastAsia="en-GB"/>
        </w:rPr>
        <w:t>Misinformed</w:t>
      </w:r>
      <w:r w:rsidRPr="00AD7D9D">
        <w:rPr>
          <w:rFonts w:eastAsia="Times"/>
          <w:sz w:val="22"/>
          <w:szCs w:val="22"/>
          <w:lang w:eastAsia="en-GB"/>
        </w:rPr>
        <w:t>: those who have been given poor information about safety or believe that s/he knows all about EO;</w:t>
      </w:r>
    </w:p>
    <w:p w14:paraId="7E598E59" w14:textId="0E49EEC6" w:rsidR="00773D34" w:rsidRPr="00AD7D9D" w:rsidRDefault="005E22FD">
      <w:pPr>
        <w:pStyle w:val="ListParagraph"/>
        <w:widowControl w:val="0"/>
        <w:numPr>
          <w:ilvl w:val="0"/>
          <w:numId w:val="5"/>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The </w:t>
      </w:r>
      <w:r w:rsidRPr="00AD7D9D">
        <w:rPr>
          <w:rFonts w:eastAsia="Times"/>
          <w:i/>
          <w:iCs/>
          <w:sz w:val="22"/>
          <w:szCs w:val="22"/>
          <w:lang w:eastAsia="en-GB"/>
        </w:rPr>
        <w:t>Reckless:</w:t>
      </w:r>
      <w:r w:rsidRPr="00AD7D9D">
        <w:rPr>
          <w:rFonts w:eastAsia="Times"/>
          <w:sz w:val="22"/>
          <w:szCs w:val="22"/>
          <w:lang w:eastAsia="en-GB"/>
        </w:rPr>
        <w:t xml:space="preserve"> those who know about safe </w:t>
      </w:r>
      <w:r w:rsidR="00913600" w:rsidRPr="00AD7D9D">
        <w:rPr>
          <w:rFonts w:eastAsia="Times"/>
          <w:sz w:val="22"/>
          <w:szCs w:val="22"/>
          <w:lang w:eastAsia="en-GB"/>
        </w:rPr>
        <w:t>behavior</w:t>
      </w:r>
      <w:r w:rsidRPr="00AD7D9D">
        <w:rPr>
          <w:rFonts w:eastAsia="Times"/>
          <w:sz w:val="22"/>
          <w:szCs w:val="22"/>
          <w:lang w:eastAsia="en-GB"/>
        </w:rPr>
        <w:t xml:space="preserve"> around EO, but ignore it or knowingly adopt unsafe </w:t>
      </w:r>
      <w:r w:rsidR="00913600" w:rsidRPr="00AD7D9D">
        <w:rPr>
          <w:rFonts w:eastAsia="Times"/>
          <w:sz w:val="22"/>
          <w:szCs w:val="22"/>
          <w:lang w:eastAsia="en-GB"/>
        </w:rPr>
        <w:t>behavior</w:t>
      </w:r>
      <w:r w:rsidRPr="00AD7D9D">
        <w:rPr>
          <w:rFonts w:eastAsia="Times"/>
          <w:sz w:val="22"/>
          <w:szCs w:val="22"/>
          <w:lang w:eastAsia="en-GB"/>
        </w:rPr>
        <w:t>;</w:t>
      </w:r>
    </w:p>
    <w:p w14:paraId="4CB6E74A" w14:textId="375EE4EE" w:rsidR="00773D34" w:rsidRPr="00AD7D9D" w:rsidRDefault="005E22FD">
      <w:pPr>
        <w:pStyle w:val="ListParagraph"/>
        <w:widowControl w:val="0"/>
        <w:numPr>
          <w:ilvl w:val="0"/>
          <w:numId w:val="5"/>
        </w:numPr>
        <w:autoSpaceDE w:val="0"/>
        <w:autoSpaceDN w:val="0"/>
        <w:adjustRightInd w:val="0"/>
        <w:spacing w:line="260" w:lineRule="exact"/>
        <w:jc w:val="both"/>
        <w:rPr>
          <w:rFonts w:eastAsia="Times"/>
          <w:sz w:val="22"/>
          <w:szCs w:val="22"/>
          <w:lang w:eastAsia="en-GB"/>
        </w:rPr>
      </w:pPr>
      <w:r w:rsidRPr="00AD7D9D">
        <w:rPr>
          <w:rFonts w:eastAsia="Times"/>
          <w:sz w:val="22"/>
          <w:szCs w:val="22"/>
          <w:lang w:eastAsia="en-GB"/>
        </w:rPr>
        <w:t xml:space="preserve">The </w:t>
      </w:r>
      <w:r w:rsidRPr="00AD7D9D">
        <w:rPr>
          <w:rFonts w:eastAsia="Times"/>
          <w:i/>
          <w:iCs/>
          <w:sz w:val="22"/>
          <w:szCs w:val="22"/>
          <w:lang w:eastAsia="en-GB"/>
        </w:rPr>
        <w:t>Intentional or Forced</w:t>
      </w:r>
      <w:r w:rsidR="003304F7" w:rsidRPr="00AD7D9D">
        <w:rPr>
          <w:rFonts w:eastAsia="Times"/>
          <w:i/>
          <w:iCs/>
          <w:sz w:val="22"/>
          <w:szCs w:val="22"/>
          <w:lang w:eastAsia="en-GB"/>
        </w:rPr>
        <w:t xml:space="preserve">: </w:t>
      </w:r>
      <w:r w:rsidRPr="00AD7D9D">
        <w:rPr>
          <w:rFonts w:eastAsia="Times"/>
          <w:sz w:val="22"/>
          <w:szCs w:val="22"/>
          <w:vertAlign w:val="superscript"/>
          <w:lang w:eastAsia="en-GB"/>
        </w:rPr>
        <w:t xml:space="preserve"> </w:t>
      </w:r>
      <w:r w:rsidRPr="005B043A">
        <w:rPr>
          <w:rFonts w:eastAsia="Times"/>
          <w:sz w:val="22"/>
          <w:szCs w:val="22"/>
          <w:lang w:eastAsia="en-GB"/>
        </w:rPr>
        <w:t xml:space="preserve">those who know about safe </w:t>
      </w:r>
      <w:r w:rsidR="00913600" w:rsidRPr="00AD7D9D">
        <w:rPr>
          <w:rFonts w:eastAsia="Times"/>
          <w:sz w:val="22"/>
          <w:szCs w:val="22"/>
          <w:lang w:eastAsia="en-GB"/>
        </w:rPr>
        <w:t>behavior</w:t>
      </w:r>
      <w:r w:rsidRPr="00AD7D9D">
        <w:rPr>
          <w:rFonts w:eastAsia="Times"/>
          <w:sz w:val="22"/>
          <w:szCs w:val="22"/>
          <w:lang w:eastAsia="en-GB"/>
        </w:rPr>
        <w:t xml:space="preserve"> around EO but have no alternative option to adopting unsafe </w:t>
      </w:r>
      <w:r w:rsidR="00913600" w:rsidRPr="00AD7D9D">
        <w:rPr>
          <w:rFonts w:eastAsia="Times"/>
          <w:sz w:val="22"/>
          <w:szCs w:val="22"/>
          <w:lang w:eastAsia="en-GB"/>
        </w:rPr>
        <w:t>behavior</w:t>
      </w:r>
      <w:r w:rsidRPr="00AD7D9D">
        <w:rPr>
          <w:rFonts w:eastAsia="Times"/>
          <w:sz w:val="22"/>
          <w:szCs w:val="22"/>
          <w:lang w:eastAsia="en-GB"/>
        </w:rPr>
        <w:t>.</w:t>
      </w:r>
    </w:p>
    <w:p w14:paraId="26DE5DFA" w14:textId="77777777" w:rsidR="00773D34" w:rsidRPr="00AD7D9D" w:rsidRDefault="00773D34">
      <w:pPr>
        <w:widowControl w:val="0"/>
        <w:autoSpaceDE w:val="0"/>
        <w:autoSpaceDN w:val="0"/>
        <w:adjustRightInd w:val="0"/>
        <w:spacing w:line="260" w:lineRule="exact"/>
        <w:jc w:val="both"/>
        <w:rPr>
          <w:rFonts w:eastAsia="Times"/>
          <w:sz w:val="22"/>
          <w:szCs w:val="22"/>
          <w:lang w:eastAsia="en-GB"/>
        </w:rPr>
      </w:pPr>
    </w:p>
    <w:p w14:paraId="013217C2"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 xml:space="preserve"> Objectives of the consultancy</w:t>
      </w:r>
    </w:p>
    <w:p w14:paraId="79C629B7" w14:textId="54D03A99" w:rsidR="00773D34" w:rsidRPr="00AD7D9D" w:rsidRDefault="005E22FD">
      <w:pPr>
        <w:jc w:val="both"/>
        <w:rPr>
          <w:sz w:val="22"/>
          <w:szCs w:val="22"/>
        </w:rPr>
      </w:pPr>
      <w:r w:rsidRPr="005B043A">
        <w:rPr>
          <w:sz w:val="22"/>
          <w:szCs w:val="22"/>
        </w:rPr>
        <w:t xml:space="preserve">The proposed consultancy assignment is to support UNICEF Azerbaijan Country Office and its partners to conduct the </w:t>
      </w:r>
      <w:r w:rsidR="002119CC" w:rsidRPr="00AD7D9D">
        <w:rPr>
          <w:sz w:val="22"/>
          <w:szCs w:val="22"/>
        </w:rPr>
        <w:t xml:space="preserve">end-line </w:t>
      </w:r>
      <w:r w:rsidRPr="00AD7D9D">
        <w:rPr>
          <w:sz w:val="22"/>
          <w:szCs w:val="22"/>
        </w:rPr>
        <w:t xml:space="preserve">KAP survey in the districts selected for implementation of </w:t>
      </w:r>
      <w:r w:rsidRPr="005B043A">
        <w:rPr>
          <w:sz w:val="22"/>
          <w:szCs w:val="22"/>
        </w:rPr>
        <w:t xml:space="preserve">the programme - </w:t>
      </w:r>
      <w:r w:rsidR="002C2ABD" w:rsidRPr="00AD7D9D">
        <w:rPr>
          <w:sz w:val="22"/>
          <w:szCs w:val="22"/>
        </w:rPr>
        <w:t>Ag</w:t>
      </w:r>
      <w:r w:rsidR="00A90780" w:rsidRPr="00AD7D9D">
        <w:rPr>
          <w:sz w:val="22"/>
          <w:szCs w:val="22"/>
        </w:rPr>
        <w:t>h</w:t>
      </w:r>
      <w:r w:rsidR="002C2ABD" w:rsidRPr="00AD7D9D">
        <w:rPr>
          <w:sz w:val="22"/>
          <w:szCs w:val="22"/>
        </w:rPr>
        <w:t>dam, Tartar, F</w:t>
      </w:r>
      <w:r w:rsidR="00A90780" w:rsidRPr="00AD7D9D">
        <w:rPr>
          <w:sz w:val="22"/>
          <w:szCs w:val="22"/>
        </w:rPr>
        <w:t>u</w:t>
      </w:r>
      <w:r w:rsidR="002C2ABD" w:rsidRPr="00AD7D9D">
        <w:rPr>
          <w:sz w:val="22"/>
          <w:szCs w:val="22"/>
        </w:rPr>
        <w:t xml:space="preserve">zuli, Goranboy, </w:t>
      </w:r>
      <w:r w:rsidR="00AA5F05" w:rsidRPr="00AD7D9D">
        <w:rPr>
          <w:sz w:val="22"/>
          <w:szCs w:val="22"/>
        </w:rPr>
        <w:t>Khojavand</w:t>
      </w:r>
      <w:r w:rsidR="002C2ABD" w:rsidRPr="00AD7D9D">
        <w:rPr>
          <w:sz w:val="22"/>
          <w:szCs w:val="22"/>
        </w:rPr>
        <w:t>, Ag</w:t>
      </w:r>
      <w:r w:rsidR="00E92A54" w:rsidRPr="00AD7D9D">
        <w:rPr>
          <w:sz w:val="22"/>
          <w:szCs w:val="22"/>
        </w:rPr>
        <w:t>h</w:t>
      </w:r>
      <w:r w:rsidR="002C2ABD" w:rsidRPr="00AD7D9D">
        <w:rPr>
          <w:sz w:val="22"/>
          <w:szCs w:val="22"/>
        </w:rPr>
        <w:t xml:space="preserve">jabedy, Beylagan, Goygol, </w:t>
      </w:r>
      <w:r w:rsidR="00AA5F05" w:rsidRPr="00AD7D9D">
        <w:rPr>
          <w:sz w:val="22"/>
          <w:szCs w:val="22"/>
        </w:rPr>
        <w:t>Dashkasan</w:t>
      </w:r>
      <w:r w:rsidR="002C2ABD" w:rsidRPr="00AD7D9D">
        <w:rPr>
          <w:sz w:val="22"/>
          <w:szCs w:val="22"/>
        </w:rPr>
        <w:t>, Barda</w:t>
      </w:r>
      <w:r w:rsidR="002C2ABD" w:rsidRPr="00AD7D9D" w:rsidDel="002C2ABD">
        <w:rPr>
          <w:sz w:val="22"/>
          <w:szCs w:val="22"/>
        </w:rPr>
        <w:t xml:space="preserve"> </w:t>
      </w:r>
      <w:r w:rsidR="003304F7" w:rsidRPr="00AD7D9D">
        <w:rPr>
          <w:sz w:val="22"/>
          <w:szCs w:val="22"/>
        </w:rPr>
        <w:t>districts.</w:t>
      </w:r>
    </w:p>
    <w:p w14:paraId="1D84B40C" w14:textId="77777777" w:rsidR="00773D34" w:rsidRPr="00AD7D9D" w:rsidRDefault="00773D34">
      <w:pPr>
        <w:jc w:val="both"/>
        <w:rPr>
          <w:sz w:val="22"/>
          <w:szCs w:val="22"/>
        </w:rPr>
      </w:pPr>
    </w:p>
    <w:p w14:paraId="09C4CA62" w14:textId="241CBEA1" w:rsidR="00773D34" w:rsidRPr="00AD7D9D" w:rsidRDefault="005E22FD">
      <w:pPr>
        <w:jc w:val="both"/>
        <w:rPr>
          <w:sz w:val="22"/>
          <w:szCs w:val="22"/>
        </w:rPr>
      </w:pPr>
      <w:r w:rsidRPr="00AD7D9D">
        <w:rPr>
          <w:sz w:val="22"/>
          <w:szCs w:val="22"/>
        </w:rPr>
        <w:t xml:space="preserve">The selected local research agency is expected to carry out </w:t>
      </w:r>
      <w:r w:rsidR="003304F7" w:rsidRPr="00AD7D9D">
        <w:rPr>
          <w:sz w:val="22"/>
          <w:szCs w:val="22"/>
        </w:rPr>
        <w:t>all</w:t>
      </w:r>
      <w:r w:rsidRPr="00AD7D9D">
        <w:rPr>
          <w:sz w:val="22"/>
          <w:szCs w:val="22"/>
        </w:rPr>
        <w:t xml:space="preserve"> stages of the survey, inc. arrangement of fieldwork on data collection, support data entry, data processing and analysis. The survey will be carried out in collaboration with </w:t>
      </w:r>
      <w:r w:rsidR="00042345" w:rsidRPr="00AD7D9D">
        <w:rPr>
          <w:sz w:val="22"/>
          <w:szCs w:val="22"/>
        </w:rPr>
        <w:t>Emergency Officer</w:t>
      </w:r>
      <w:r w:rsidRPr="00AD7D9D">
        <w:rPr>
          <w:sz w:val="22"/>
          <w:szCs w:val="22"/>
        </w:rPr>
        <w:t xml:space="preserve">, international expert and relevant stakeholders. </w:t>
      </w:r>
    </w:p>
    <w:p w14:paraId="5D94B857" w14:textId="77777777" w:rsidR="00773D34" w:rsidRPr="00AD7D9D" w:rsidRDefault="00773D34">
      <w:pPr>
        <w:jc w:val="both"/>
        <w:rPr>
          <w:color w:val="FF0000"/>
          <w:sz w:val="22"/>
          <w:szCs w:val="22"/>
        </w:rPr>
      </w:pPr>
    </w:p>
    <w:p w14:paraId="2D70B7ED" w14:textId="12D2124C"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Methodology</w:t>
      </w:r>
    </w:p>
    <w:p w14:paraId="584CBC2A" w14:textId="77777777" w:rsidR="00773D34" w:rsidRPr="00AD7D9D" w:rsidRDefault="00773D34">
      <w:pPr>
        <w:pStyle w:val="ListParagraph"/>
        <w:rPr>
          <w:b/>
          <w:sz w:val="22"/>
          <w:szCs w:val="22"/>
        </w:rPr>
      </w:pPr>
    </w:p>
    <w:p w14:paraId="12DB7286" w14:textId="77777777" w:rsidR="00773D34" w:rsidRPr="00AD7D9D" w:rsidRDefault="005E22FD">
      <w:pPr>
        <w:pStyle w:val="ListParagraph"/>
        <w:numPr>
          <w:ilvl w:val="1"/>
          <w:numId w:val="1"/>
        </w:numPr>
        <w:spacing w:after="160" w:line="259" w:lineRule="auto"/>
        <w:rPr>
          <w:rFonts w:eastAsiaTheme="minorHAnsi"/>
          <w:b/>
          <w:i/>
          <w:iCs/>
          <w:sz w:val="22"/>
          <w:szCs w:val="22"/>
          <w:lang w:eastAsia="en-US"/>
        </w:rPr>
      </w:pPr>
      <w:bookmarkStart w:id="0" w:name="_Toc54097205"/>
      <w:r w:rsidRPr="00AD7D9D">
        <w:rPr>
          <w:rFonts w:eastAsiaTheme="minorHAnsi"/>
          <w:b/>
          <w:i/>
          <w:iCs/>
          <w:sz w:val="22"/>
          <w:szCs w:val="22"/>
          <w:lang w:eastAsia="en-US"/>
        </w:rPr>
        <w:t>Data collection and management methods</w:t>
      </w:r>
      <w:bookmarkEnd w:id="0"/>
    </w:p>
    <w:p w14:paraId="07C53B4D" w14:textId="32AD6FC9" w:rsidR="00773D34" w:rsidRPr="00AD7D9D" w:rsidRDefault="005E22FD">
      <w:pPr>
        <w:jc w:val="both"/>
        <w:rPr>
          <w:sz w:val="22"/>
          <w:szCs w:val="22"/>
        </w:rPr>
      </w:pPr>
      <w:r w:rsidRPr="005B043A">
        <w:rPr>
          <w:sz w:val="22"/>
          <w:szCs w:val="22"/>
        </w:rPr>
        <w:t xml:space="preserve">The survey should be based on mixed-methods approach to reach the outlined objectives (qualitative and quantitative). For administering the </w:t>
      </w:r>
      <w:r w:rsidRPr="00AD7D9D">
        <w:rPr>
          <w:sz w:val="22"/>
          <w:szCs w:val="22"/>
        </w:rPr>
        <w:t>questionnaire is face-to-face/phone interviews technique of data collection. The questionnaire with both close- and open-ended questions (to be jointly agreed with the research agency at the inception phase)</w:t>
      </w:r>
      <w:r w:rsidR="00BA6BD9" w:rsidRPr="00AD7D9D">
        <w:rPr>
          <w:sz w:val="22"/>
          <w:szCs w:val="22"/>
        </w:rPr>
        <w:t xml:space="preserve"> and provide </w:t>
      </w:r>
      <w:r w:rsidR="003D6026" w:rsidRPr="00AD7D9D">
        <w:rPr>
          <w:sz w:val="22"/>
          <w:szCs w:val="22"/>
        </w:rPr>
        <w:t>maximum opportunity for</w:t>
      </w:r>
      <w:r w:rsidR="00AD5B82" w:rsidRPr="00AD7D9D">
        <w:rPr>
          <w:sz w:val="22"/>
          <w:szCs w:val="22"/>
        </w:rPr>
        <w:t xml:space="preserve"> </w:t>
      </w:r>
      <w:r w:rsidR="00396EE6" w:rsidRPr="00AD7D9D">
        <w:rPr>
          <w:sz w:val="22"/>
          <w:szCs w:val="22"/>
        </w:rPr>
        <w:t xml:space="preserve">meaningful </w:t>
      </w:r>
      <w:r w:rsidR="003D6026" w:rsidRPr="00AD7D9D">
        <w:rPr>
          <w:sz w:val="22"/>
          <w:szCs w:val="22"/>
        </w:rPr>
        <w:t>comparison with</w:t>
      </w:r>
      <w:r w:rsidR="00AD5B82" w:rsidRPr="00AD7D9D">
        <w:rPr>
          <w:sz w:val="22"/>
          <w:szCs w:val="22"/>
        </w:rPr>
        <w:t xml:space="preserve"> the baseline survey</w:t>
      </w:r>
      <w:r w:rsidRPr="00AD7D9D">
        <w:rPr>
          <w:sz w:val="22"/>
          <w:szCs w:val="22"/>
        </w:rPr>
        <w:t>.</w:t>
      </w:r>
    </w:p>
    <w:p w14:paraId="3480AA6D" w14:textId="77777777" w:rsidR="00773D34" w:rsidRPr="00AD7D9D" w:rsidRDefault="00773D34">
      <w:pPr>
        <w:jc w:val="both"/>
        <w:rPr>
          <w:sz w:val="22"/>
          <w:szCs w:val="22"/>
        </w:rPr>
      </w:pPr>
    </w:p>
    <w:p w14:paraId="5817B4D2" w14:textId="0E4DCEBD" w:rsidR="00773D34" w:rsidRPr="00AD7D9D" w:rsidRDefault="005E22FD">
      <w:pPr>
        <w:jc w:val="both"/>
        <w:rPr>
          <w:sz w:val="22"/>
          <w:szCs w:val="22"/>
        </w:rPr>
      </w:pPr>
      <w:r w:rsidRPr="00AD7D9D">
        <w:rPr>
          <w:sz w:val="22"/>
          <w:szCs w:val="22"/>
        </w:rPr>
        <w:t xml:space="preserve">The KAP survey will comprise primary data collected through three </w:t>
      </w:r>
      <w:r w:rsidR="004078C9" w:rsidRPr="00AD7D9D">
        <w:rPr>
          <w:sz w:val="22"/>
          <w:szCs w:val="22"/>
        </w:rPr>
        <w:t>methods</w:t>
      </w:r>
      <w:r w:rsidRPr="00AD7D9D">
        <w:rPr>
          <w:sz w:val="22"/>
          <w:szCs w:val="22"/>
        </w:rPr>
        <w:t>:</w:t>
      </w:r>
    </w:p>
    <w:p w14:paraId="2080BB00" w14:textId="77777777" w:rsidR="00773D34" w:rsidRPr="00AD7D9D" w:rsidRDefault="00773D34">
      <w:pPr>
        <w:jc w:val="both"/>
        <w:rPr>
          <w:color w:val="FF0000"/>
          <w:sz w:val="22"/>
          <w:szCs w:val="22"/>
        </w:rPr>
      </w:pPr>
    </w:p>
    <w:p w14:paraId="5DFA4C72" w14:textId="46EB06AC" w:rsidR="007468F3" w:rsidRPr="00AD7D9D" w:rsidRDefault="007468F3" w:rsidP="007468F3">
      <w:pPr>
        <w:pStyle w:val="ListParagraph"/>
        <w:numPr>
          <w:ilvl w:val="0"/>
          <w:numId w:val="7"/>
        </w:numPr>
        <w:jc w:val="both"/>
        <w:rPr>
          <w:sz w:val="22"/>
          <w:szCs w:val="22"/>
        </w:rPr>
      </w:pPr>
      <w:r w:rsidRPr="00AD7D9D">
        <w:rPr>
          <w:sz w:val="22"/>
          <w:szCs w:val="22"/>
        </w:rPr>
        <w:t>An individual questionnaire consisting of structured and standardized questions tailored</w:t>
      </w:r>
      <w:r w:rsidR="00DF4097" w:rsidRPr="00AD7D9D">
        <w:rPr>
          <w:sz w:val="22"/>
          <w:szCs w:val="22"/>
        </w:rPr>
        <w:t>, pre-tested</w:t>
      </w:r>
      <w:r w:rsidRPr="00AD7D9D">
        <w:rPr>
          <w:sz w:val="22"/>
          <w:szCs w:val="22"/>
        </w:rPr>
        <w:t xml:space="preserve"> and used for the main target groups: Children between the ages of 6-11; adolescents between the ages of 12-17; adults (18+). </w:t>
      </w:r>
    </w:p>
    <w:p w14:paraId="743AFB12" w14:textId="77777777" w:rsidR="00256ECC" w:rsidRPr="00AD7D9D" w:rsidRDefault="00256ECC" w:rsidP="00256ECC">
      <w:pPr>
        <w:pStyle w:val="ListParagraph"/>
        <w:jc w:val="both"/>
        <w:rPr>
          <w:sz w:val="22"/>
          <w:szCs w:val="22"/>
        </w:rPr>
      </w:pPr>
    </w:p>
    <w:p w14:paraId="0E26F5A1" w14:textId="3CE39CCE" w:rsidR="00773D34" w:rsidRPr="00AD7D9D" w:rsidRDefault="005E22FD">
      <w:pPr>
        <w:pStyle w:val="ListParagraph"/>
        <w:numPr>
          <w:ilvl w:val="0"/>
          <w:numId w:val="7"/>
        </w:numPr>
        <w:jc w:val="both"/>
        <w:rPr>
          <w:sz w:val="22"/>
          <w:szCs w:val="22"/>
        </w:rPr>
      </w:pPr>
      <w:r w:rsidRPr="00AD7D9D">
        <w:rPr>
          <w:sz w:val="22"/>
          <w:szCs w:val="22"/>
        </w:rPr>
        <w:t xml:space="preserve">Focus group discussions (FGDs) based on </w:t>
      </w:r>
      <w:r w:rsidR="00B12416" w:rsidRPr="00AD7D9D">
        <w:rPr>
          <w:sz w:val="22"/>
          <w:szCs w:val="22"/>
        </w:rPr>
        <w:t xml:space="preserve">three </w:t>
      </w:r>
      <w:r w:rsidRPr="00AD7D9D">
        <w:rPr>
          <w:sz w:val="22"/>
          <w:szCs w:val="22"/>
        </w:rPr>
        <w:t>qualitative, semi-structured interview guides; one tailored for children aged 6-1</w:t>
      </w:r>
      <w:r w:rsidR="009C17B3" w:rsidRPr="00AD7D9D">
        <w:rPr>
          <w:sz w:val="22"/>
          <w:szCs w:val="22"/>
        </w:rPr>
        <w:t>1, one for children 12-</w:t>
      </w:r>
      <w:r w:rsidRPr="00AD7D9D">
        <w:rPr>
          <w:sz w:val="22"/>
          <w:szCs w:val="22"/>
        </w:rPr>
        <w:t xml:space="preserve">17 and one tailored for adults 18 and older. The FGDs will serve to cross-reference and establish confidence level data regarding knowledge, identify specific at-risk groups, and probe attitudes and stated </w:t>
      </w:r>
      <w:r w:rsidR="009D64DC" w:rsidRPr="00AD7D9D">
        <w:rPr>
          <w:sz w:val="22"/>
          <w:szCs w:val="22"/>
        </w:rPr>
        <w:t>behavior</w:t>
      </w:r>
      <w:r w:rsidRPr="00AD7D9D">
        <w:rPr>
          <w:sz w:val="22"/>
          <w:szCs w:val="22"/>
        </w:rPr>
        <w:t xml:space="preserve"> with regards to EO.</w:t>
      </w:r>
    </w:p>
    <w:p w14:paraId="07A9CA7A" w14:textId="77777777" w:rsidR="00773D34" w:rsidRPr="00AD7D9D" w:rsidRDefault="00773D34">
      <w:pPr>
        <w:jc w:val="both"/>
        <w:rPr>
          <w:sz w:val="22"/>
          <w:szCs w:val="22"/>
        </w:rPr>
      </w:pPr>
    </w:p>
    <w:p w14:paraId="17C96B83" w14:textId="5F86528D" w:rsidR="00773D34" w:rsidRPr="00AD7D9D" w:rsidRDefault="005E22FD">
      <w:pPr>
        <w:pStyle w:val="ListParagraph"/>
        <w:numPr>
          <w:ilvl w:val="0"/>
          <w:numId w:val="7"/>
        </w:numPr>
        <w:jc w:val="both"/>
        <w:rPr>
          <w:sz w:val="22"/>
          <w:szCs w:val="22"/>
        </w:rPr>
      </w:pPr>
      <w:r w:rsidRPr="00AD7D9D">
        <w:rPr>
          <w:sz w:val="22"/>
          <w:szCs w:val="22"/>
        </w:rPr>
        <w:t xml:space="preserve">Key informant interviews (KIIs) based on an interview guide containing a set of open-ended questions. Key Informants will be selected on the basis of e.g. their specific insight into the EO context, risk categories and ongoing Mine action efforts. The objective of KIIs is to triangulate both </w:t>
      </w:r>
      <w:r w:rsidRPr="00AD7D9D">
        <w:rPr>
          <w:sz w:val="22"/>
          <w:szCs w:val="22"/>
        </w:rPr>
        <w:lastRenderedPageBreak/>
        <w:t>primary and secondary data and the interview guide will therefore only be finalized and will remain open for revisions once component 1 and 2 of the primary data collection are underway.</w:t>
      </w:r>
    </w:p>
    <w:p w14:paraId="252E351E" w14:textId="77777777" w:rsidR="00773D34" w:rsidRPr="00AD7D9D" w:rsidRDefault="00773D34">
      <w:pPr>
        <w:pStyle w:val="ListParagraph"/>
        <w:jc w:val="both"/>
        <w:rPr>
          <w:color w:val="FF0000"/>
          <w:sz w:val="22"/>
          <w:szCs w:val="22"/>
        </w:rPr>
      </w:pPr>
    </w:p>
    <w:p w14:paraId="25AA0FD3" w14:textId="77777777" w:rsidR="004078C9" w:rsidRPr="00AD7D9D" w:rsidRDefault="004078C9" w:rsidP="004078C9">
      <w:pPr>
        <w:jc w:val="both"/>
        <w:rPr>
          <w:sz w:val="22"/>
          <w:szCs w:val="22"/>
        </w:rPr>
      </w:pPr>
      <w:r w:rsidRPr="00AD7D9D">
        <w:rPr>
          <w:sz w:val="22"/>
          <w:szCs w:val="22"/>
        </w:rPr>
        <w:t xml:space="preserve">The duration of data collection is estimated at 2-3 weeks in total depending on the potential complications related to the pandemic, with one team deployed in each district for a total up to ten teams of enumerators deployed simultaneous. </w:t>
      </w:r>
    </w:p>
    <w:p w14:paraId="595B7A7B" w14:textId="77777777" w:rsidR="004078C9" w:rsidRPr="00AD7D9D" w:rsidRDefault="004078C9">
      <w:pPr>
        <w:jc w:val="both"/>
        <w:rPr>
          <w:color w:val="FF0000"/>
          <w:sz w:val="22"/>
          <w:szCs w:val="22"/>
        </w:rPr>
      </w:pPr>
    </w:p>
    <w:p w14:paraId="78B88009" w14:textId="57862FFA" w:rsidR="00773D34" w:rsidRPr="00AD7D9D" w:rsidRDefault="004078C9">
      <w:pPr>
        <w:jc w:val="both"/>
        <w:rPr>
          <w:sz w:val="22"/>
          <w:szCs w:val="22"/>
        </w:rPr>
      </w:pPr>
      <w:r w:rsidRPr="00AD7D9D">
        <w:rPr>
          <w:sz w:val="22"/>
          <w:szCs w:val="22"/>
        </w:rPr>
        <w:t xml:space="preserve">A </w:t>
      </w:r>
      <w:r w:rsidR="005E22FD" w:rsidRPr="00AD7D9D">
        <w:rPr>
          <w:sz w:val="22"/>
          <w:szCs w:val="22"/>
        </w:rPr>
        <w:t xml:space="preserve">Regional KAP Manager </w:t>
      </w:r>
      <w:r w:rsidRPr="00AD7D9D">
        <w:rPr>
          <w:sz w:val="22"/>
          <w:szCs w:val="22"/>
        </w:rPr>
        <w:t xml:space="preserve">should be appointed by the contracted research company who </w:t>
      </w:r>
      <w:r w:rsidR="005E22FD" w:rsidRPr="00AD7D9D">
        <w:rPr>
          <w:sz w:val="22"/>
          <w:szCs w:val="22"/>
        </w:rPr>
        <w:t>represent</w:t>
      </w:r>
      <w:r w:rsidRPr="00AD7D9D">
        <w:rPr>
          <w:sz w:val="22"/>
          <w:szCs w:val="22"/>
        </w:rPr>
        <w:t>s</w:t>
      </w:r>
      <w:r w:rsidR="005E22FD" w:rsidRPr="00AD7D9D">
        <w:rPr>
          <w:sz w:val="22"/>
          <w:szCs w:val="22"/>
        </w:rPr>
        <w:t xml:space="preserve"> the research institution and will be in charge of the daily management of the data collection teams and will furthermore be responsible for checking all questionnaires and FGD forms. Regional KAP Manager should have relevant languages skills and sociocultural understanding to ensure acceptance and access</w:t>
      </w:r>
      <w:r w:rsidR="001E549B" w:rsidRPr="00AD7D9D">
        <w:rPr>
          <w:sz w:val="22"/>
          <w:szCs w:val="22"/>
        </w:rPr>
        <w:t>.</w:t>
      </w:r>
      <w:r w:rsidR="005E22FD" w:rsidRPr="00AD7D9D">
        <w:rPr>
          <w:sz w:val="22"/>
          <w:szCs w:val="22"/>
        </w:rPr>
        <w:t xml:space="preserve"> </w:t>
      </w:r>
    </w:p>
    <w:p w14:paraId="0CF0EAD9" w14:textId="77777777" w:rsidR="00773D34" w:rsidRPr="00AD7D9D" w:rsidRDefault="00773D34">
      <w:pPr>
        <w:pStyle w:val="ListParagraph"/>
        <w:jc w:val="both"/>
        <w:rPr>
          <w:color w:val="FF0000"/>
          <w:sz w:val="22"/>
          <w:szCs w:val="22"/>
        </w:rPr>
      </w:pPr>
    </w:p>
    <w:p w14:paraId="116E4E9E" w14:textId="77777777" w:rsidR="00773D34" w:rsidRPr="00AD7D9D" w:rsidRDefault="005E22FD">
      <w:pPr>
        <w:jc w:val="both"/>
        <w:rPr>
          <w:sz w:val="22"/>
          <w:szCs w:val="22"/>
        </w:rPr>
      </w:pPr>
      <w:r w:rsidRPr="00AD7D9D">
        <w:rPr>
          <w:sz w:val="22"/>
          <w:szCs w:val="22"/>
        </w:rPr>
        <w:t>FGDs should be overseen by the Regional KAP Manager with provided detailed notes on the range of responses by the FGD participants.</w:t>
      </w:r>
    </w:p>
    <w:p w14:paraId="4FCAB753" w14:textId="77777777" w:rsidR="00773D34" w:rsidRPr="00AD7D9D" w:rsidRDefault="00773D34">
      <w:pPr>
        <w:jc w:val="both"/>
        <w:rPr>
          <w:color w:val="FF0000"/>
          <w:sz w:val="22"/>
          <w:szCs w:val="22"/>
        </w:rPr>
      </w:pPr>
    </w:p>
    <w:p w14:paraId="2EE7C046" w14:textId="1EBE2698" w:rsidR="00773D34" w:rsidRPr="00AD7D9D" w:rsidRDefault="005E22FD">
      <w:pPr>
        <w:jc w:val="both"/>
        <w:rPr>
          <w:sz w:val="22"/>
          <w:szCs w:val="22"/>
        </w:rPr>
      </w:pPr>
      <w:r w:rsidRPr="00AD7D9D">
        <w:rPr>
          <w:sz w:val="22"/>
          <w:szCs w:val="22"/>
        </w:rPr>
        <w:t xml:space="preserve">KIIs should be conducted by </w:t>
      </w:r>
      <w:r w:rsidR="003F5166" w:rsidRPr="00AD7D9D">
        <w:rPr>
          <w:sz w:val="22"/>
          <w:szCs w:val="22"/>
        </w:rPr>
        <w:t>the</w:t>
      </w:r>
      <w:r w:rsidR="00920368" w:rsidRPr="00AD7D9D">
        <w:rPr>
          <w:sz w:val="22"/>
          <w:szCs w:val="22"/>
        </w:rPr>
        <w:t xml:space="preserve"> research agency </w:t>
      </w:r>
      <w:r w:rsidR="00C80463" w:rsidRPr="00AD7D9D">
        <w:rPr>
          <w:sz w:val="22"/>
          <w:szCs w:val="22"/>
        </w:rPr>
        <w:t>contracted</w:t>
      </w:r>
      <w:r w:rsidRPr="00AD7D9D">
        <w:rPr>
          <w:sz w:val="22"/>
          <w:szCs w:val="22"/>
        </w:rPr>
        <w:t xml:space="preserve">. Detailed notes must be </w:t>
      </w:r>
      <w:r w:rsidR="004078C9" w:rsidRPr="00AD7D9D">
        <w:rPr>
          <w:sz w:val="22"/>
          <w:szCs w:val="22"/>
        </w:rPr>
        <w:t>captured,</w:t>
      </w:r>
      <w:r w:rsidRPr="00AD7D9D">
        <w:rPr>
          <w:sz w:val="22"/>
          <w:szCs w:val="22"/>
        </w:rPr>
        <w:t xml:space="preserve"> and quality checked before handing over for data entry.</w:t>
      </w:r>
      <w:r w:rsidR="0090258A" w:rsidRPr="00AD7D9D">
        <w:rPr>
          <w:sz w:val="22"/>
          <w:szCs w:val="22"/>
        </w:rPr>
        <w:t xml:space="preserve"> </w:t>
      </w:r>
    </w:p>
    <w:p w14:paraId="126BAF32" w14:textId="77777777" w:rsidR="00773D34" w:rsidRPr="00AD7D9D" w:rsidRDefault="00773D34">
      <w:pPr>
        <w:rPr>
          <w:color w:val="FF0000"/>
          <w:sz w:val="22"/>
          <w:szCs w:val="22"/>
        </w:rPr>
      </w:pPr>
    </w:p>
    <w:p w14:paraId="6CE509F4" w14:textId="77777777" w:rsidR="00773D34" w:rsidRPr="00AD7D9D" w:rsidRDefault="005E22FD">
      <w:pPr>
        <w:pStyle w:val="ListParagraph"/>
        <w:numPr>
          <w:ilvl w:val="1"/>
          <w:numId w:val="1"/>
        </w:numPr>
        <w:spacing w:after="160" w:line="259" w:lineRule="auto"/>
        <w:rPr>
          <w:rFonts w:eastAsiaTheme="minorHAnsi"/>
          <w:b/>
          <w:i/>
          <w:iCs/>
          <w:sz w:val="22"/>
          <w:szCs w:val="22"/>
          <w:lang w:eastAsia="en-US"/>
        </w:rPr>
      </w:pPr>
      <w:bookmarkStart w:id="1" w:name="_Toc54097209"/>
      <w:bookmarkStart w:id="2" w:name="_Toc54097207"/>
      <w:r w:rsidRPr="00AD7D9D">
        <w:rPr>
          <w:rFonts w:eastAsiaTheme="minorHAnsi"/>
          <w:b/>
          <w:i/>
          <w:iCs/>
          <w:sz w:val="22"/>
          <w:szCs w:val="22"/>
          <w:lang w:eastAsia="en-US"/>
        </w:rPr>
        <w:t>Survey population</w:t>
      </w:r>
      <w:bookmarkEnd w:id="1"/>
      <w:r w:rsidRPr="00AD7D9D">
        <w:rPr>
          <w:rFonts w:eastAsiaTheme="minorHAnsi"/>
          <w:b/>
          <w:i/>
          <w:iCs/>
          <w:sz w:val="22"/>
          <w:szCs w:val="22"/>
          <w:lang w:eastAsia="en-US"/>
        </w:rPr>
        <w:t xml:space="preserve"> and plan</w:t>
      </w:r>
    </w:p>
    <w:p w14:paraId="29BBD4CC" w14:textId="77777777" w:rsidR="00773D34" w:rsidRPr="00AD7D9D" w:rsidRDefault="005E22FD">
      <w:pPr>
        <w:pStyle w:val="ListParagraph"/>
        <w:numPr>
          <w:ilvl w:val="0"/>
          <w:numId w:val="8"/>
        </w:numPr>
        <w:jc w:val="both"/>
        <w:rPr>
          <w:sz w:val="22"/>
          <w:szCs w:val="22"/>
        </w:rPr>
      </w:pPr>
      <w:r w:rsidRPr="005B043A">
        <w:rPr>
          <w:sz w:val="22"/>
          <w:szCs w:val="22"/>
        </w:rPr>
        <w:t xml:space="preserve">Demographic characteristics disaggregated into five age groups: 6-11 years; 12-17 years; 18-34 years; 35-59 years; 60+ years; </w:t>
      </w:r>
    </w:p>
    <w:p w14:paraId="25DF5307" w14:textId="77777777" w:rsidR="00773D34" w:rsidRPr="00AD7D9D" w:rsidRDefault="005E22FD">
      <w:pPr>
        <w:pStyle w:val="ListParagraph"/>
        <w:numPr>
          <w:ilvl w:val="0"/>
          <w:numId w:val="8"/>
        </w:numPr>
        <w:jc w:val="both"/>
        <w:rPr>
          <w:sz w:val="22"/>
          <w:szCs w:val="22"/>
        </w:rPr>
      </w:pPr>
      <w:r w:rsidRPr="00AD7D9D">
        <w:rPr>
          <w:sz w:val="22"/>
          <w:szCs w:val="22"/>
        </w:rPr>
        <w:t>Job and/or social category -</w:t>
      </w:r>
      <w:r w:rsidRPr="005B043A">
        <w:rPr>
          <w:sz w:val="22"/>
          <w:szCs w:val="22"/>
        </w:rPr>
        <w:t xml:space="preserve"> based on main risk categories identified I discussion with stakeholders (ANAMA, CSOs) and Injury Sur</w:t>
      </w:r>
      <w:r w:rsidRPr="00AD7D9D">
        <w:rPr>
          <w:sz w:val="22"/>
          <w:szCs w:val="22"/>
        </w:rPr>
        <w:t>veillance/victim assistance actors.</w:t>
      </w:r>
    </w:p>
    <w:p w14:paraId="038100DF" w14:textId="77777777" w:rsidR="00773D34" w:rsidRPr="00AD7D9D" w:rsidRDefault="00773D34">
      <w:pPr>
        <w:jc w:val="both"/>
        <w:rPr>
          <w:b/>
          <w:bCs/>
          <w:i/>
          <w:iCs/>
          <w:color w:val="FF0000"/>
          <w:sz w:val="22"/>
          <w:szCs w:val="22"/>
        </w:rPr>
      </w:pPr>
    </w:p>
    <w:p w14:paraId="070B2FE0" w14:textId="77777777" w:rsidR="00773D34" w:rsidRPr="00AD7D9D" w:rsidRDefault="005E22FD">
      <w:pPr>
        <w:spacing w:after="160" w:line="259" w:lineRule="auto"/>
        <w:rPr>
          <w:sz w:val="22"/>
          <w:szCs w:val="22"/>
        </w:rPr>
      </w:pPr>
      <w:r w:rsidRPr="00AD7D9D">
        <w:rPr>
          <w:rFonts w:eastAsiaTheme="minorHAnsi"/>
          <w:b/>
          <w:i/>
          <w:iCs/>
          <w:sz w:val="22"/>
          <w:szCs w:val="22"/>
          <w:lang w:eastAsia="en-US"/>
        </w:rPr>
        <w:t xml:space="preserve">Individual questionnaire. </w:t>
      </w:r>
      <w:r w:rsidRPr="005B043A">
        <w:rPr>
          <w:sz w:val="22"/>
          <w:szCs w:val="22"/>
        </w:rPr>
        <w:t>Sample to be calculated once the exact locations and population estimates in each location have been determined. The sample size should be calculated on the basis of a confidence level of 95% a</w:t>
      </w:r>
      <w:r w:rsidRPr="00AD7D9D">
        <w:rPr>
          <w:sz w:val="22"/>
          <w:szCs w:val="22"/>
        </w:rPr>
        <w:t>nd a confidence interval of 4.</w:t>
      </w:r>
    </w:p>
    <w:p w14:paraId="53385514" w14:textId="77777777" w:rsidR="00773D34" w:rsidRPr="00AD7D9D" w:rsidRDefault="005E22FD">
      <w:pPr>
        <w:jc w:val="both"/>
        <w:rPr>
          <w:sz w:val="22"/>
          <w:szCs w:val="22"/>
        </w:rPr>
      </w:pPr>
      <w:r w:rsidRPr="00AD7D9D">
        <w:rPr>
          <w:sz w:val="22"/>
          <w:szCs w:val="22"/>
        </w:rPr>
        <w:t>Gender representation: 50 % male, 50 % female in every location.</w:t>
      </w:r>
    </w:p>
    <w:p w14:paraId="3324BCA7" w14:textId="77777777" w:rsidR="00773D34" w:rsidRPr="00AD7D9D" w:rsidRDefault="005E22FD">
      <w:pPr>
        <w:jc w:val="both"/>
        <w:rPr>
          <w:sz w:val="22"/>
          <w:szCs w:val="22"/>
        </w:rPr>
      </w:pPr>
      <w:r w:rsidRPr="00AD7D9D">
        <w:rPr>
          <w:sz w:val="22"/>
          <w:szCs w:val="22"/>
        </w:rPr>
        <w:t>Age group targeting: 25% children aged 6-11; 25% adolescents (aged 12-17), 20% young adults (aged 18-35), and 20% adults (aged 35-59) and 10% elderly (aged 60+) in each location.</w:t>
      </w:r>
    </w:p>
    <w:p w14:paraId="1FAD9D06" w14:textId="77777777" w:rsidR="00773D34" w:rsidRPr="00AD7D9D" w:rsidRDefault="00773D34">
      <w:pPr>
        <w:spacing w:after="160" w:line="259" w:lineRule="auto"/>
        <w:rPr>
          <w:rFonts w:eastAsiaTheme="minorHAnsi"/>
          <w:b/>
          <w:i/>
          <w:iCs/>
          <w:color w:val="FF0000"/>
          <w:sz w:val="22"/>
          <w:szCs w:val="22"/>
          <w:lang w:eastAsia="en-US"/>
        </w:rPr>
      </w:pPr>
    </w:p>
    <w:p w14:paraId="626DB649" w14:textId="6A47BD72" w:rsidR="00773D34" w:rsidRPr="00AD7D9D" w:rsidRDefault="005E22FD">
      <w:pPr>
        <w:jc w:val="both"/>
        <w:rPr>
          <w:sz w:val="22"/>
          <w:szCs w:val="22"/>
        </w:rPr>
      </w:pPr>
      <w:r w:rsidRPr="00AD7D9D">
        <w:rPr>
          <w:rFonts w:eastAsiaTheme="minorHAnsi"/>
          <w:b/>
          <w:i/>
          <w:iCs/>
          <w:sz w:val="22"/>
          <w:szCs w:val="22"/>
          <w:lang w:eastAsia="en-US"/>
        </w:rPr>
        <w:t xml:space="preserve">Focus Group Discussions. </w:t>
      </w:r>
      <w:r w:rsidRPr="005B043A">
        <w:rPr>
          <w:sz w:val="22"/>
          <w:szCs w:val="22"/>
        </w:rPr>
        <w:t xml:space="preserve">A total of </w:t>
      </w:r>
      <w:r w:rsidR="00031710" w:rsidRPr="00AD7D9D">
        <w:rPr>
          <w:sz w:val="22"/>
          <w:szCs w:val="22"/>
        </w:rPr>
        <w:t xml:space="preserve">9 </w:t>
      </w:r>
      <w:r w:rsidRPr="00AD7D9D">
        <w:rPr>
          <w:sz w:val="22"/>
          <w:szCs w:val="22"/>
        </w:rPr>
        <w:t>FGDs will be undertaken</w:t>
      </w:r>
      <w:r w:rsidR="00255FD0" w:rsidRPr="00AD7D9D">
        <w:rPr>
          <w:sz w:val="22"/>
          <w:szCs w:val="22"/>
        </w:rPr>
        <w:t xml:space="preserve"> by</w:t>
      </w:r>
      <w:r w:rsidR="00A40801" w:rsidRPr="00AD7D9D">
        <w:rPr>
          <w:sz w:val="22"/>
          <w:szCs w:val="22"/>
        </w:rPr>
        <w:t xml:space="preserve"> </w:t>
      </w:r>
      <w:r w:rsidR="004078C9" w:rsidRPr="00AD7D9D">
        <w:rPr>
          <w:sz w:val="22"/>
          <w:szCs w:val="22"/>
        </w:rPr>
        <w:t>the</w:t>
      </w:r>
      <w:r w:rsidR="00F72D26" w:rsidRPr="00AD7D9D">
        <w:rPr>
          <w:sz w:val="22"/>
          <w:szCs w:val="22"/>
        </w:rPr>
        <w:t xml:space="preserve"> research company</w:t>
      </w:r>
      <w:r w:rsidR="00031710" w:rsidRPr="00AD7D9D">
        <w:rPr>
          <w:sz w:val="22"/>
          <w:szCs w:val="22"/>
        </w:rPr>
        <w:t>.</w:t>
      </w:r>
      <w:r w:rsidRPr="00AD7D9D">
        <w:rPr>
          <w:sz w:val="22"/>
          <w:szCs w:val="22"/>
        </w:rPr>
        <w:t xml:space="preserve"> The maximum number of participants in each FGD is </w:t>
      </w:r>
      <w:r w:rsidR="006A14B0" w:rsidRPr="00AD7D9D">
        <w:rPr>
          <w:sz w:val="22"/>
          <w:szCs w:val="22"/>
        </w:rPr>
        <w:t>6</w:t>
      </w:r>
      <w:r w:rsidR="00BC642B" w:rsidRPr="00AD7D9D">
        <w:rPr>
          <w:sz w:val="22"/>
          <w:szCs w:val="22"/>
        </w:rPr>
        <w:t>.</w:t>
      </w:r>
    </w:p>
    <w:p w14:paraId="0E67AA23" w14:textId="77777777" w:rsidR="00773D34" w:rsidRPr="00AD7D9D" w:rsidRDefault="00773D34">
      <w:pPr>
        <w:jc w:val="both"/>
        <w:rPr>
          <w:rFonts w:eastAsiaTheme="minorHAnsi"/>
          <w:b/>
          <w:i/>
          <w:iCs/>
          <w:sz w:val="22"/>
          <w:szCs w:val="22"/>
          <w:lang w:eastAsia="en-US"/>
        </w:rPr>
      </w:pPr>
    </w:p>
    <w:p w14:paraId="39F6BE02" w14:textId="3B87C60B" w:rsidR="00773D34" w:rsidRPr="00AD7D9D" w:rsidRDefault="005E22FD">
      <w:pPr>
        <w:jc w:val="both"/>
        <w:rPr>
          <w:sz w:val="22"/>
          <w:szCs w:val="22"/>
        </w:rPr>
      </w:pPr>
      <w:r w:rsidRPr="00AD7D9D">
        <w:rPr>
          <w:rFonts w:eastAsiaTheme="minorHAnsi"/>
          <w:b/>
          <w:i/>
          <w:iCs/>
          <w:sz w:val="22"/>
          <w:szCs w:val="22"/>
          <w:lang w:eastAsia="en-US"/>
        </w:rPr>
        <w:t xml:space="preserve">Key Informant Interviews </w:t>
      </w:r>
      <w:r w:rsidRPr="005B043A">
        <w:rPr>
          <w:sz w:val="22"/>
          <w:szCs w:val="22"/>
        </w:rPr>
        <w:t xml:space="preserve">will be conducted </w:t>
      </w:r>
      <w:r w:rsidR="009A18B6" w:rsidRPr="00AD7D9D">
        <w:rPr>
          <w:sz w:val="22"/>
          <w:szCs w:val="22"/>
        </w:rPr>
        <w:t xml:space="preserve">by </w:t>
      </w:r>
      <w:r w:rsidR="004078C9" w:rsidRPr="00AD7D9D">
        <w:rPr>
          <w:sz w:val="22"/>
          <w:szCs w:val="22"/>
        </w:rPr>
        <w:t>the</w:t>
      </w:r>
      <w:r w:rsidR="00EA5C0B" w:rsidRPr="00AD7D9D">
        <w:rPr>
          <w:sz w:val="22"/>
          <w:szCs w:val="22"/>
        </w:rPr>
        <w:t xml:space="preserve"> research company</w:t>
      </w:r>
      <w:r w:rsidR="009A18B6" w:rsidRPr="00AD7D9D">
        <w:rPr>
          <w:sz w:val="22"/>
          <w:szCs w:val="22"/>
        </w:rPr>
        <w:t xml:space="preserve"> </w:t>
      </w:r>
      <w:r w:rsidRPr="00AD7D9D">
        <w:rPr>
          <w:sz w:val="22"/>
          <w:szCs w:val="22"/>
        </w:rPr>
        <w:t>to collect qualitative information, triangulate data and probe into arising issues. Tentatively, the following categories of potential key informants/</w:t>
      </w:r>
      <w:proofErr w:type="spellStart"/>
      <w:r w:rsidRPr="00AD7D9D">
        <w:rPr>
          <w:sz w:val="22"/>
          <w:szCs w:val="22"/>
        </w:rPr>
        <w:t>PwK</w:t>
      </w:r>
      <w:proofErr w:type="spellEnd"/>
      <w:r w:rsidRPr="00AD7D9D">
        <w:rPr>
          <w:sz w:val="22"/>
          <w:szCs w:val="22"/>
        </w:rPr>
        <w:t xml:space="preserve"> have been identified:</w:t>
      </w:r>
    </w:p>
    <w:p w14:paraId="49E41C88" w14:textId="77777777" w:rsidR="00773D34" w:rsidRPr="00AD7D9D" w:rsidRDefault="00773D34">
      <w:pPr>
        <w:jc w:val="both"/>
        <w:rPr>
          <w:color w:val="FF0000"/>
          <w:sz w:val="22"/>
          <w:szCs w:val="22"/>
        </w:rPr>
      </w:pPr>
    </w:p>
    <w:p w14:paraId="4F276406" w14:textId="77777777" w:rsidR="00773D34" w:rsidRPr="00AD7D9D" w:rsidRDefault="005E22FD">
      <w:pPr>
        <w:pStyle w:val="ListParagraph"/>
        <w:numPr>
          <w:ilvl w:val="0"/>
          <w:numId w:val="9"/>
        </w:numPr>
        <w:jc w:val="both"/>
        <w:rPr>
          <w:sz w:val="22"/>
          <w:szCs w:val="22"/>
        </w:rPr>
      </w:pPr>
      <w:r w:rsidRPr="00AD7D9D">
        <w:rPr>
          <w:sz w:val="22"/>
          <w:szCs w:val="22"/>
        </w:rPr>
        <w:t>ANAMA</w:t>
      </w:r>
    </w:p>
    <w:p w14:paraId="3535131F" w14:textId="3A15D5D9" w:rsidR="00773D34" w:rsidRPr="00AD7D9D" w:rsidRDefault="005E22FD">
      <w:pPr>
        <w:pStyle w:val="ListParagraph"/>
        <w:numPr>
          <w:ilvl w:val="0"/>
          <w:numId w:val="9"/>
        </w:numPr>
        <w:jc w:val="both"/>
        <w:rPr>
          <w:sz w:val="22"/>
          <w:szCs w:val="22"/>
        </w:rPr>
      </w:pPr>
      <w:r w:rsidRPr="00AD7D9D">
        <w:rPr>
          <w:sz w:val="22"/>
          <w:szCs w:val="22"/>
        </w:rPr>
        <w:t xml:space="preserve">Ministry of </w:t>
      </w:r>
      <w:r w:rsidR="00E94FDB" w:rsidRPr="00AD7D9D">
        <w:rPr>
          <w:sz w:val="22"/>
          <w:szCs w:val="22"/>
        </w:rPr>
        <w:t xml:space="preserve">Science and </w:t>
      </w:r>
      <w:r w:rsidRPr="00AD7D9D">
        <w:rPr>
          <w:sz w:val="22"/>
          <w:szCs w:val="22"/>
        </w:rPr>
        <w:t>Education</w:t>
      </w:r>
    </w:p>
    <w:p w14:paraId="502B570A" w14:textId="77777777" w:rsidR="00773D34" w:rsidRPr="00AD7D9D" w:rsidRDefault="005E22FD">
      <w:pPr>
        <w:pStyle w:val="ListParagraph"/>
        <w:numPr>
          <w:ilvl w:val="0"/>
          <w:numId w:val="9"/>
        </w:numPr>
        <w:jc w:val="both"/>
        <w:rPr>
          <w:sz w:val="22"/>
          <w:szCs w:val="22"/>
        </w:rPr>
      </w:pPr>
      <w:r w:rsidRPr="00AD7D9D">
        <w:rPr>
          <w:sz w:val="22"/>
          <w:szCs w:val="22"/>
        </w:rPr>
        <w:t>Local MA operators (CSOs)</w:t>
      </w:r>
    </w:p>
    <w:p w14:paraId="29B6FF1D" w14:textId="77777777" w:rsidR="00773D34" w:rsidRPr="00AD7D9D" w:rsidRDefault="005E22FD">
      <w:pPr>
        <w:pStyle w:val="ListParagraph"/>
        <w:numPr>
          <w:ilvl w:val="0"/>
          <w:numId w:val="9"/>
        </w:numPr>
        <w:jc w:val="both"/>
        <w:rPr>
          <w:sz w:val="22"/>
          <w:szCs w:val="22"/>
        </w:rPr>
      </w:pPr>
      <w:r w:rsidRPr="00AD7D9D">
        <w:rPr>
          <w:sz w:val="22"/>
          <w:szCs w:val="22"/>
        </w:rPr>
        <w:t xml:space="preserve">International organizations directly/indirectly carried </w:t>
      </w:r>
      <w:proofErr w:type="spellStart"/>
      <w:r w:rsidRPr="00AD7D9D">
        <w:rPr>
          <w:sz w:val="22"/>
          <w:szCs w:val="22"/>
        </w:rPr>
        <w:t>programmes</w:t>
      </w:r>
      <w:proofErr w:type="spellEnd"/>
      <w:r w:rsidRPr="00AD7D9D">
        <w:rPr>
          <w:sz w:val="22"/>
          <w:szCs w:val="22"/>
        </w:rPr>
        <w:t xml:space="preserve"> related to mine action pillars </w:t>
      </w:r>
    </w:p>
    <w:p w14:paraId="6C65C543" w14:textId="7180D70D" w:rsidR="00773D34" w:rsidRPr="00AD7D9D" w:rsidRDefault="005E22FD">
      <w:pPr>
        <w:pStyle w:val="ListParagraph"/>
        <w:numPr>
          <w:ilvl w:val="0"/>
          <w:numId w:val="9"/>
        </w:numPr>
        <w:jc w:val="both"/>
        <w:rPr>
          <w:sz w:val="22"/>
          <w:szCs w:val="22"/>
        </w:rPr>
      </w:pPr>
      <w:r w:rsidRPr="00AD7D9D">
        <w:rPr>
          <w:sz w:val="22"/>
          <w:szCs w:val="22"/>
        </w:rPr>
        <w:t>Local authorities</w:t>
      </w:r>
    </w:p>
    <w:p w14:paraId="587A8C31" w14:textId="04E2424A" w:rsidR="00F53C29" w:rsidRPr="00AD7D9D" w:rsidRDefault="00452EA4">
      <w:pPr>
        <w:pStyle w:val="ListParagraph"/>
        <w:numPr>
          <w:ilvl w:val="0"/>
          <w:numId w:val="9"/>
        </w:numPr>
        <w:jc w:val="both"/>
        <w:rPr>
          <w:sz w:val="22"/>
          <w:szCs w:val="22"/>
        </w:rPr>
      </w:pPr>
      <w:r w:rsidRPr="00AD7D9D">
        <w:rPr>
          <w:sz w:val="22"/>
          <w:szCs w:val="22"/>
        </w:rPr>
        <w:t>Local beneficiaries</w:t>
      </w:r>
    </w:p>
    <w:p w14:paraId="76C6FAE4" w14:textId="77777777" w:rsidR="00CD2ED7" w:rsidRPr="00AD7D9D" w:rsidRDefault="00CD2ED7" w:rsidP="00CD2ED7">
      <w:pPr>
        <w:pStyle w:val="ListParagraph"/>
        <w:jc w:val="both"/>
        <w:rPr>
          <w:sz w:val="22"/>
          <w:szCs w:val="22"/>
        </w:rPr>
      </w:pPr>
    </w:p>
    <w:p w14:paraId="1BE8EAC1"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Ethical considerations.</w:t>
      </w:r>
    </w:p>
    <w:p w14:paraId="5182ABA1" w14:textId="77777777" w:rsidR="00773D34" w:rsidRPr="00AD7D9D" w:rsidRDefault="005E22FD">
      <w:pPr>
        <w:jc w:val="both"/>
        <w:rPr>
          <w:sz w:val="22"/>
          <w:szCs w:val="22"/>
        </w:rPr>
      </w:pPr>
      <w:r w:rsidRPr="005B043A">
        <w:rPr>
          <w:sz w:val="22"/>
          <w:szCs w:val="22"/>
        </w:rPr>
        <w:t>Potential contractors will need to agree to meet the standards set in the UNICEF Procedure for Ethical Standards in Re</w:t>
      </w:r>
      <w:r w:rsidRPr="00AD7D9D">
        <w:rPr>
          <w:sz w:val="22"/>
          <w:szCs w:val="22"/>
        </w:rPr>
        <w:t xml:space="preserve">search, Evaluation, Data Collection and Analysis.  The consulting organization is required </w:t>
      </w:r>
      <w:r w:rsidRPr="00AD7D9D">
        <w:rPr>
          <w:sz w:val="22"/>
          <w:szCs w:val="22"/>
        </w:rPr>
        <w:lastRenderedPageBreak/>
        <w:t xml:space="preserve">to clearly identify any potential ethical issue, as well as the processes for ethical review and oversight of the research/data collection process in their proposal. </w:t>
      </w:r>
    </w:p>
    <w:p w14:paraId="1CFF1E33" w14:textId="77777777" w:rsidR="00773D34" w:rsidRPr="00AD7D9D" w:rsidRDefault="00773D34">
      <w:pPr>
        <w:jc w:val="both"/>
        <w:rPr>
          <w:sz w:val="22"/>
          <w:szCs w:val="22"/>
        </w:rPr>
      </w:pPr>
    </w:p>
    <w:p w14:paraId="023654C9" w14:textId="77777777" w:rsidR="00773D34" w:rsidRPr="00AD7D9D" w:rsidRDefault="005E22FD">
      <w:pPr>
        <w:jc w:val="both"/>
        <w:rPr>
          <w:sz w:val="22"/>
          <w:szCs w:val="22"/>
        </w:rPr>
      </w:pPr>
      <w:r w:rsidRPr="00AD7D9D">
        <w:rPr>
          <w:sz w:val="22"/>
          <w:szCs w:val="22"/>
        </w:rPr>
        <w:t xml:space="preserve">UNICEF Procedure for Ethical Standards in Research, Evaluation, Data Collection and Analysis can be found at: </w:t>
      </w:r>
      <w:hyperlink r:id="rId8" w:history="1">
        <w:r w:rsidRPr="00AD7D9D">
          <w:rPr>
            <w:rStyle w:val="Hyperlink"/>
            <w:color w:val="auto"/>
            <w:sz w:val="22"/>
            <w:szCs w:val="22"/>
          </w:rPr>
          <w:t>https://www.unicef.org/media/54796/file</w:t>
        </w:r>
      </w:hyperlink>
      <w:r w:rsidRPr="005B043A">
        <w:rPr>
          <w:sz w:val="22"/>
          <w:szCs w:val="22"/>
        </w:rPr>
        <w:t xml:space="preserve">. The procedure should be </w:t>
      </w:r>
      <w:r w:rsidRPr="00AD7D9D">
        <w:rPr>
          <w:sz w:val="22"/>
          <w:szCs w:val="22"/>
        </w:rPr>
        <w:t>consistently applied throughout the research process. The procedure contains the minimum standards and required procedures for research, evaluation and data collection and analysis undertaken or commissioned by UNICEF (including activities undertaken by individual and institutional contractors, and partners).</w:t>
      </w:r>
    </w:p>
    <w:p w14:paraId="795F56B8" w14:textId="77777777" w:rsidR="00773D34" w:rsidRPr="00AD7D9D" w:rsidRDefault="00773D34">
      <w:pPr>
        <w:jc w:val="both"/>
        <w:rPr>
          <w:sz w:val="22"/>
          <w:szCs w:val="22"/>
        </w:rPr>
      </w:pPr>
    </w:p>
    <w:p w14:paraId="598EB76C" w14:textId="77777777" w:rsidR="00773D34" w:rsidRPr="00AD7D9D" w:rsidRDefault="005E22FD">
      <w:pPr>
        <w:jc w:val="both"/>
        <w:rPr>
          <w:sz w:val="22"/>
          <w:szCs w:val="22"/>
        </w:rPr>
      </w:pPr>
      <w:r w:rsidRPr="00AD7D9D">
        <w:rPr>
          <w:sz w:val="22"/>
          <w:szCs w:val="22"/>
        </w:rPr>
        <w:t>The KAP survey shall be conducted with informants aged six years or above only. All informants will participate on a voluntary basis and will be given the option of non-response. For children under the age of 18, permission shall first be sought from a parent, teacher, guardian or other responsible adult.</w:t>
      </w:r>
    </w:p>
    <w:p w14:paraId="531F8E43" w14:textId="77777777" w:rsidR="00773D34" w:rsidRPr="00AD7D9D" w:rsidRDefault="00773D34">
      <w:pPr>
        <w:jc w:val="both"/>
        <w:rPr>
          <w:sz w:val="22"/>
          <w:szCs w:val="22"/>
        </w:rPr>
      </w:pPr>
    </w:p>
    <w:p w14:paraId="7CA18CFC" w14:textId="77777777" w:rsidR="00773D34" w:rsidRPr="00AD7D9D" w:rsidRDefault="005E22FD">
      <w:pPr>
        <w:jc w:val="both"/>
        <w:rPr>
          <w:sz w:val="22"/>
          <w:szCs w:val="22"/>
        </w:rPr>
      </w:pPr>
      <w:r w:rsidRPr="00AD7D9D">
        <w:rPr>
          <w:sz w:val="22"/>
          <w:szCs w:val="22"/>
        </w:rPr>
        <w:t>The confidentiality of respondents shall be respected throughout the KAP survey process including data collection, data management, analysis and reporting. No personal information shall be requested from respondents and anonymity shall be emphasized.</w:t>
      </w:r>
    </w:p>
    <w:p w14:paraId="5CAA87EC" w14:textId="77777777" w:rsidR="00773D34" w:rsidRPr="00AD7D9D" w:rsidRDefault="00773D34">
      <w:pPr>
        <w:jc w:val="both"/>
        <w:rPr>
          <w:sz w:val="22"/>
          <w:szCs w:val="22"/>
        </w:rPr>
      </w:pPr>
    </w:p>
    <w:p w14:paraId="152D43A0" w14:textId="77777777" w:rsidR="00773D34" w:rsidRPr="00AD7D9D" w:rsidRDefault="005E22FD">
      <w:pPr>
        <w:jc w:val="both"/>
        <w:rPr>
          <w:sz w:val="22"/>
          <w:szCs w:val="22"/>
        </w:rPr>
      </w:pPr>
      <w:r w:rsidRPr="00AD7D9D">
        <w:rPr>
          <w:sz w:val="22"/>
          <w:szCs w:val="22"/>
        </w:rPr>
        <w:t>As noted above, considering the specific circumstances imposed by the COVID-19 pandemic, the methodology of the survey must take into account the Government measures introduced to prevent/contain virus transmission and valid at the time of conducting the data collection. This may potentially mean that the data collection will have to be conducted via phone or online. As part of the technical proposal, agencies are required to propose details of their technical approach to achieve the major deliverables.</w:t>
      </w:r>
      <w:r w:rsidRPr="00AD7D9D">
        <w:rPr>
          <w:sz w:val="22"/>
          <w:szCs w:val="22"/>
        </w:rPr>
        <w:cr/>
      </w:r>
    </w:p>
    <w:p w14:paraId="04881144" w14:textId="77777777" w:rsidR="00773D34" w:rsidRPr="00AD7D9D" w:rsidRDefault="005E22FD">
      <w:pPr>
        <w:jc w:val="both"/>
        <w:rPr>
          <w:sz w:val="22"/>
          <w:szCs w:val="22"/>
        </w:rPr>
      </w:pPr>
      <w:r w:rsidRPr="00AD7D9D">
        <w:rPr>
          <w:sz w:val="22"/>
          <w:szCs w:val="22"/>
        </w:rPr>
        <w:t xml:space="preserve">Ethical review should be undertaken by research institution and submitted to UNICEF before conducting the survey. The study does not envision analysis of personalized data of children. </w:t>
      </w:r>
    </w:p>
    <w:p w14:paraId="0D67C350" w14:textId="77777777" w:rsidR="00773D34" w:rsidRPr="00AD7D9D" w:rsidRDefault="00773D34">
      <w:pPr>
        <w:jc w:val="both"/>
        <w:rPr>
          <w:color w:val="FF0000"/>
          <w:sz w:val="22"/>
          <w:szCs w:val="22"/>
        </w:rPr>
      </w:pPr>
    </w:p>
    <w:bookmarkEnd w:id="2"/>
    <w:p w14:paraId="3DADF387"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Specific Tasks of the consultancy</w:t>
      </w:r>
    </w:p>
    <w:p w14:paraId="042615CC" w14:textId="77777777" w:rsidR="00773D34" w:rsidRPr="00AD7D9D" w:rsidRDefault="005E22FD">
      <w:pPr>
        <w:widowControl w:val="0"/>
        <w:autoSpaceDE w:val="0"/>
        <w:autoSpaceDN w:val="0"/>
        <w:adjustRightInd w:val="0"/>
        <w:spacing w:line="260" w:lineRule="exact"/>
        <w:jc w:val="both"/>
        <w:rPr>
          <w:rFonts w:eastAsia="Times"/>
          <w:sz w:val="22"/>
          <w:szCs w:val="22"/>
          <w:lang w:eastAsia="en-GB"/>
        </w:rPr>
      </w:pPr>
      <w:r w:rsidRPr="005B043A">
        <w:rPr>
          <w:rFonts w:eastAsia="Times"/>
          <w:sz w:val="22"/>
          <w:szCs w:val="22"/>
          <w:lang w:eastAsia="en-GB"/>
        </w:rPr>
        <w:t>The selected research agency will be responsible for the following activities:</w:t>
      </w:r>
    </w:p>
    <w:p w14:paraId="441EEAC8" w14:textId="77777777" w:rsidR="00773D34" w:rsidRPr="00AD7D9D" w:rsidRDefault="00773D34">
      <w:pPr>
        <w:widowControl w:val="0"/>
        <w:autoSpaceDE w:val="0"/>
        <w:autoSpaceDN w:val="0"/>
        <w:adjustRightInd w:val="0"/>
        <w:spacing w:line="260" w:lineRule="exact"/>
        <w:jc w:val="both"/>
        <w:rPr>
          <w:rFonts w:eastAsia="Times"/>
          <w:sz w:val="22"/>
          <w:szCs w:val="22"/>
          <w:lang w:eastAsia="en-GB"/>
        </w:rPr>
      </w:pPr>
    </w:p>
    <w:p w14:paraId="7121D2EB" w14:textId="77777777" w:rsidR="00773D34" w:rsidRPr="00AD7D9D" w:rsidRDefault="005E22FD">
      <w:pPr>
        <w:jc w:val="both"/>
        <w:rPr>
          <w:sz w:val="22"/>
          <w:szCs w:val="22"/>
        </w:rPr>
      </w:pPr>
      <w:r w:rsidRPr="00AD7D9D">
        <w:rPr>
          <w:sz w:val="22"/>
          <w:szCs w:val="22"/>
        </w:rPr>
        <w:t>As part of the quantitative research, it is expected that the implementer will undertake the following activities:</w:t>
      </w:r>
    </w:p>
    <w:p w14:paraId="39A58086" w14:textId="77777777" w:rsidR="00773D34" w:rsidRPr="00AD7D9D" w:rsidRDefault="00773D34">
      <w:pPr>
        <w:autoSpaceDE w:val="0"/>
        <w:autoSpaceDN w:val="0"/>
        <w:adjustRightInd w:val="0"/>
        <w:rPr>
          <w:rFonts w:eastAsiaTheme="minorHAnsi"/>
          <w:sz w:val="22"/>
          <w:szCs w:val="22"/>
          <w:lang w:eastAsia="en-US"/>
        </w:rPr>
      </w:pPr>
    </w:p>
    <w:p w14:paraId="1D4077F6"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5B043A">
        <w:rPr>
          <w:sz w:val="22"/>
          <w:szCs w:val="22"/>
        </w:rPr>
        <w:t xml:space="preserve">Recruitment and contracting of experienced enumerators and supervisors, the number of which should be approved by UNICEF. </w:t>
      </w:r>
    </w:p>
    <w:p w14:paraId="4D46E5B1" w14:textId="3F6FFF6C"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 xml:space="preserve">Translating, testing, formatting and digitalization of questionnaires, prepared by an international expert jointly with research institution. </w:t>
      </w:r>
    </w:p>
    <w:p w14:paraId="33E6A286"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 xml:space="preserve">Organization and provision of logistical support (transport, per-diem, tablet devices, etc.) to interviewers and supervisors while data are being collected. </w:t>
      </w:r>
    </w:p>
    <w:p w14:paraId="31F5C5BF"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Design and implementation of sampling methodology.</w:t>
      </w:r>
    </w:p>
    <w:p w14:paraId="3CB00CC6"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Ensuring that all ethical recommendations are addressed in the survey implementation process.</w:t>
      </w:r>
    </w:p>
    <w:p w14:paraId="48E6E058"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 xml:space="preserve">All data collection activities, their organization, and their supervision. </w:t>
      </w:r>
    </w:p>
    <w:p w14:paraId="5C3976B2"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 xml:space="preserve">Delivery of the collected data for review in a format agreed by UNICEF no later than two weeks upon completion of the data collection. </w:t>
      </w:r>
    </w:p>
    <w:p w14:paraId="35C69899" w14:textId="77777777" w:rsidR="00773D34" w:rsidRPr="00AD7D9D" w:rsidRDefault="005E22FD">
      <w:pPr>
        <w:pStyle w:val="ListParagraph"/>
        <w:numPr>
          <w:ilvl w:val="0"/>
          <w:numId w:val="10"/>
        </w:numPr>
        <w:autoSpaceDE w:val="0"/>
        <w:autoSpaceDN w:val="0"/>
        <w:adjustRightInd w:val="0"/>
        <w:spacing w:after="83"/>
        <w:jc w:val="both"/>
        <w:rPr>
          <w:sz w:val="22"/>
          <w:szCs w:val="22"/>
        </w:rPr>
      </w:pPr>
      <w:r w:rsidRPr="00AD7D9D">
        <w:rPr>
          <w:sz w:val="22"/>
          <w:szCs w:val="22"/>
        </w:rPr>
        <w:t xml:space="preserve">Ensuring that data are maintained and stored in a manner that is fully confidential so that no external individual or institution can identify any specific individual in the data. </w:t>
      </w:r>
    </w:p>
    <w:p w14:paraId="1ED8E785" w14:textId="49D19AA5" w:rsidR="00773D34" w:rsidRPr="00AD7D9D" w:rsidRDefault="005E22FD">
      <w:pPr>
        <w:pStyle w:val="ListParagraph"/>
        <w:numPr>
          <w:ilvl w:val="0"/>
          <w:numId w:val="10"/>
        </w:numPr>
        <w:autoSpaceDE w:val="0"/>
        <w:autoSpaceDN w:val="0"/>
        <w:adjustRightInd w:val="0"/>
        <w:jc w:val="both"/>
        <w:rPr>
          <w:sz w:val="22"/>
          <w:szCs w:val="22"/>
        </w:rPr>
      </w:pPr>
      <w:r w:rsidRPr="00AD7D9D">
        <w:rPr>
          <w:sz w:val="22"/>
          <w:szCs w:val="22"/>
        </w:rPr>
        <w:t xml:space="preserve">Delivery of a report relating to the overall organization and execution of the survey fieldwork and data collection. </w:t>
      </w:r>
    </w:p>
    <w:p w14:paraId="6BAF9D4C" w14:textId="196F19F0" w:rsidR="008E1607" w:rsidRPr="00AD7D9D" w:rsidRDefault="008E1607">
      <w:pPr>
        <w:pStyle w:val="ListParagraph"/>
        <w:numPr>
          <w:ilvl w:val="0"/>
          <w:numId w:val="10"/>
        </w:numPr>
        <w:autoSpaceDE w:val="0"/>
        <w:autoSpaceDN w:val="0"/>
        <w:adjustRightInd w:val="0"/>
        <w:jc w:val="both"/>
        <w:rPr>
          <w:sz w:val="22"/>
          <w:szCs w:val="22"/>
        </w:rPr>
      </w:pPr>
      <w:r w:rsidRPr="00AD7D9D">
        <w:rPr>
          <w:sz w:val="22"/>
          <w:szCs w:val="22"/>
        </w:rPr>
        <w:t>Brief</w:t>
      </w:r>
      <w:r w:rsidR="00233F4A" w:rsidRPr="00AD7D9D">
        <w:rPr>
          <w:sz w:val="22"/>
          <w:szCs w:val="22"/>
        </w:rPr>
        <w:t xml:space="preserve"> report of findings in table and graph format with brief writeups. </w:t>
      </w:r>
    </w:p>
    <w:p w14:paraId="71E2A807" w14:textId="4A93EFB1" w:rsidR="00773D34" w:rsidRPr="00AD7D9D" w:rsidRDefault="00773D34">
      <w:pPr>
        <w:pStyle w:val="Default"/>
        <w:ind w:left="720"/>
        <w:jc w:val="both"/>
        <w:rPr>
          <w:rFonts w:ascii="Times New Roman" w:eastAsia="MS Mincho" w:hAnsi="Times New Roman" w:cs="Times New Roman"/>
          <w:color w:val="FF0000"/>
          <w:sz w:val="22"/>
          <w:szCs w:val="22"/>
          <w:lang w:eastAsia="ja-JP"/>
        </w:rPr>
      </w:pPr>
    </w:p>
    <w:p w14:paraId="285F44AD" w14:textId="69DA5F7C" w:rsidR="00CD2ED7" w:rsidRPr="00AD7D9D" w:rsidRDefault="00CD2ED7">
      <w:pPr>
        <w:pStyle w:val="Default"/>
        <w:ind w:left="720"/>
        <w:jc w:val="both"/>
        <w:rPr>
          <w:rFonts w:ascii="Times New Roman" w:eastAsia="MS Mincho" w:hAnsi="Times New Roman" w:cs="Times New Roman"/>
          <w:color w:val="FF0000"/>
          <w:sz w:val="22"/>
          <w:szCs w:val="22"/>
          <w:lang w:eastAsia="ja-JP"/>
        </w:rPr>
      </w:pPr>
    </w:p>
    <w:p w14:paraId="1F550228"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lastRenderedPageBreak/>
        <w:t>Timelines/Deliverables</w:t>
      </w:r>
    </w:p>
    <w:tbl>
      <w:tblPr>
        <w:tblStyle w:val="TableGrid"/>
        <w:tblW w:w="0" w:type="auto"/>
        <w:tblInd w:w="85" w:type="dxa"/>
        <w:tblLook w:val="04A0" w:firstRow="1" w:lastRow="0" w:firstColumn="1" w:lastColumn="0" w:noHBand="0" w:noVBand="1"/>
      </w:tblPr>
      <w:tblGrid>
        <w:gridCol w:w="540"/>
        <w:gridCol w:w="7470"/>
        <w:gridCol w:w="1255"/>
      </w:tblGrid>
      <w:tr w:rsidR="009D49AC" w:rsidRPr="00AD7D9D" w14:paraId="14EE0B54" w14:textId="77777777">
        <w:tc>
          <w:tcPr>
            <w:tcW w:w="540" w:type="dxa"/>
          </w:tcPr>
          <w:p w14:paraId="1B407932" w14:textId="77777777" w:rsidR="00773D34" w:rsidRPr="00AD7D9D" w:rsidRDefault="005E22FD">
            <w:pPr>
              <w:jc w:val="center"/>
              <w:rPr>
                <w:b/>
                <w:sz w:val="22"/>
                <w:szCs w:val="22"/>
              </w:rPr>
            </w:pPr>
            <w:r w:rsidRPr="00AD7D9D">
              <w:rPr>
                <w:b/>
                <w:sz w:val="22"/>
                <w:szCs w:val="22"/>
              </w:rPr>
              <w:t>#</w:t>
            </w:r>
          </w:p>
        </w:tc>
        <w:tc>
          <w:tcPr>
            <w:tcW w:w="7470" w:type="dxa"/>
          </w:tcPr>
          <w:p w14:paraId="137643A4" w14:textId="77777777" w:rsidR="00773D34" w:rsidRPr="00AD7D9D" w:rsidRDefault="005E22FD">
            <w:pPr>
              <w:jc w:val="both"/>
              <w:rPr>
                <w:sz w:val="22"/>
                <w:szCs w:val="22"/>
              </w:rPr>
            </w:pPr>
            <w:r w:rsidRPr="005B043A">
              <w:rPr>
                <w:sz w:val="22"/>
                <w:szCs w:val="22"/>
              </w:rPr>
              <w:t>Activities and deliverables</w:t>
            </w:r>
          </w:p>
        </w:tc>
        <w:tc>
          <w:tcPr>
            <w:tcW w:w="1255" w:type="dxa"/>
          </w:tcPr>
          <w:p w14:paraId="3B0DA134" w14:textId="77777777" w:rsidR="00773D34" w:rsidRPr="00AD7D9D" w:rsidRDefault="005E22FD">
            <w:pPr>
              <w:jc w:val="both"/>
              <w:rPr>
                <w:sz w:val="22"/>
                <w:szCs w:val="22"/>
              </w:rPr>
            </w:pPr>
            <w:r w:rsidRPr="00AD7D9D">
              <w:rPr>
                <w:sz w:val="22"/>
                <w:szCs w:val="22"/>
              </w:rPr>
              <w:t>Estimated working days</w:t>
            </w:r>
          </w:p>
        </w:tc>
      </w:tr>
      <w:tr w:rsidR="009D49AC" w:rsidRPr="00AD7D9D" w14:paraId="353A960F" w14:textId="77777777">
        <w:tc>
          <w:tcPr>
            <w:tcW w:w="540" w:type="dxa"/>
            <w:vAlign w:val="center"/>
          </w:tcPr>
          <w:p w14:paraId="0B355B47" w14:textId="77777777" w:rsidR="00773D34" w:rsidRPr="00AD7D9D" w:rsidRDefault="005E22FD">
            <w:pPr>
              <w:jc w:val="both"/>
              <w:rPr>
                <w:sz w:val="22"/>
                <w:szCs w:val="22"/>
              </w:rPr>
            </w:pPr>
            <w:r w:rsidRPr="005B043A">
              <w:rPr>
                <w:sz w:val="22"/>
                <w:szCs w:val="22"/>
              </w:rPr>
              <w:t>1</w:t>
            </w:r>
          </w:p>
        </w:tc>
        <w:tc>
          <w:tcPr>
            <w:tcW w:w="7470" w:type="dxa"/>
          </w:tcPr>
          <w:p w14:paraId="18FB6A64" w14:textId="6C8D87B6" w:rsidR="00773D34" w:rsidRPr="00AD7D9D" w:rsidRDefault="005E22FD">
            <w:pPr>
              <w:jc w:val="both"/>
              <w:rPr>
                <w:sz w:val="22"/>
                <w:szCs w:val="22"/>
              </w:rPr>
            </w:pPr>
            <w:r w:rsidRPr="00AD7D9D">
              <w:rPr>
                <w:sz w:val="22"/>
                <w:szCs w:val="22"/>
              </w:rPr>
              <w:t xml:space="preserve">Inception phase </w:t>
            </w:r>
            <w:r w:rsidR="00AD365A" w:rsidRPr="00AD7D9D">
              <w:rPr>
                <w:sz w:val="22"/>
                <w:szCs w:val="22"/>
              </w:rPr>
              <w:t xml:space="preserve">including </w:t>
            </w:r>
            <w:r w:rsidR="002505A0" w:rsidRPr="00AD7D9D">
              <w:rPr>
                <w:sz w:val="22"/>
                <w:szCs w:val="22"/>
              </w:rPr>
              <w:t xml:space="preserve">pilot </w:t>
            </w:r>
            <w:r w:rsidR="00E54563" w:rsidRPr="00AD7D9D">
              <w:rPr>
                <w:sz w:val="22"/>
                <w:szCs w:val="22"/>
              </w:rPr>
              <w:t xml:space="preserve">testing process </w:t>
            </w:r>
            <w:r w:rsidRPr="00AD7D9D">
              <w:rPr>
                <w:sz w:val="22"/>
                <w:szCs w:val="22"/>
              </w:rPr>
              <w:t xml:space="preserve">conducted covering: </w:t>
            </w:r>
          </w:p>
          <w:p w14:paraId="002D4FA1" w14:textId="77777777" w:rsidR="00773D34" w:rsidRPr="00AD7D9D" w:rsidRDefault="005E22FD">
            <w:pPr>
              <w:pStyle w:val="ListParagraph"/>
              <w:numPr>
                <w:ilvl w:val="0"/>
                <w:numId w:val="11"/>
              </w:numPr>
              <w:jc w:val="both"/>
              <w:rPr>
                <w:sz w:val="22"/>
                <w:szCs w:val="22"/>
              </w:rPr>
            </w:pPr>
            <w:r w:rsidRPr="00AD7D9D">
              <w:rPr>
                <w:sz w:val="22"/>
                <w:szCs w:val="22"/>
              </w:rPr>
              <w:t>Ethical review arranged</w:t>
            </w:r>
          </w:p>
          <w:p w14:paraId="65548A09" w14:textId="0B92EE3E" w:rsidR="00773D34" w:rsidRPr="00AD7D9D" w:rsidRDefault="005E22FD">
            <w:pPr>
              <w:pStyle w:val="ListParagraph"/>
              <w:numPr>
                <w:ilvl w:val="0"/>
                <w:numId w:val="11"/>
              </w:numPr>
              <w:jc w:val="both"/>
              <w:rPr>
                <w:sz w:val="22"/>
                <w:szCs w:val="22"/>
              </w:rPr>
            </w:pPr>
            <w:r w:rsidRPr="00AD7D9D">
              <w:rPr>
                <w:sz w:val="22"/>
                <w:szCs w:val="22"/>
              </w:rPr>
              <w:t>methodology and sample for the quantitative and qualitative data collection designed</w:t>
            </w:r>
            <w:r w:rsidR="00C77DB8" w:rsidRPr="00AD7D9D">
              <w:rPr>
                <w:sz w:val="22"/>
                <w:szCs w:val="22"/>
              </w:rPr>
              <w:t xml:space="preserve"> and piloted</w:t>
            </w:r>
          </w:p>
          <w:p w14:paraId="77405E19" w14:textId="0EA614C5" w:rsidR="00773D34" w:rsidRPr="00AD7D9D" w:rsidRDefault="005E22FD">
            <w:pPr>
              <w:pStyle w:val="ListParagraph"/>
              <w:numPr>
                <w:ilvl w:val="0"/>
                <w:numId w:val="11"/>
              </w:numPr>
              <w:jc w:val="both"/>
              <w:rPr>
                <w:sz w:val="22"/>
                <w:szCs w:val="22"/>
              </w:rPr>
            </w:pPr>
            <w:r w:rsidRPr="00AD7D9D">
              <w:rPr>
                <w:sz w:val="22"/>
                <w:szCs w:val="22"/>
              </w:rPr>
              <w:t>the questionnaires for primary data collection through face-to-face, FGD, key informant approach designed</w:t>
            </w:r>
            <w:r w:rsidR="0076727F" w:rsidRPr="00AD7D9D">
              <w:rPr>
                <w:sz w:val="22"/>
                <w:szCs w:val="22"/>
              </w:rPr>
              <w:t xml:space="preserve"> and piloted</w:t>
            </w:r>
          </w:p>
        </w:tc>
        <w:tc>
          <w:tcPr>
            <w:tcW w:w="1255" w:type="dxa"/>
            <w:vAlign w:val="center"/>
          </w:tcPr>
          <w:p w14:paraId="7B66E3B5" w14:textId="1AC0097F" w:rsidR="00773D34" w:rsidRPr="00AD7D9D" w:rsidRDefault="00CD2ED7">
            <w:pPr>
              <w:jc w:val="both"/>
              <w:rPr>
                <w:sz w:val="22"/>
                <w:szCs w:val="22"/>
              </w:rPr>
            </w:pPr>
            <w:r w:rsidRPr="00AD7D9D">
              <w:rPr>
                <w:sz w:val="22"/>
                <w:szCs w:val="22"/>
              </w:rPr>
              <w:t>5</w:t>
            </w:r>
            <w:r w:rsidR="005E22FD" w:rsidRPr="00AD7D9D">
              <w:rPr>
                <w:sz w:val="22"/>
                <w:szCs w:val="22"/>
              </w:rPr>
              <w:t xml:space="preserve"> days</w:t>
            </w:r>
          </w:p>
        </w:tc>
      </w:tr>
      <w:tr w:rsidR="009D49AC" w:rsidRPr="00AD7D9D" w14:paraId="242453DC" w14:textId="77777777">
        <w:tc>
          <w:tcPr>
            <w:tcW w:w="540" w:type="dxa"/>
            <w:vAlign w:val="center"/>
          </w:tcPr>
          <w:p w14:paraId="239B884E" w14:textId="77777777" w:rsidR="00773D34" w:rsidRPr="00AD7D9D" w:rsidRDefault="005E22FD">
            <w:pPr>
              <w:jc w:val="both"/>
              <w:rPr>
                <w:sz w:val="22"/>
                <w:szCs w:val="22"/>
              </w:rPr>
            </w:pPr>
            <w:r w:rsidRPr="005B043A">
              <w:rPr>
                <w:sz w:val="22"/>
                <w:szCs w:val="22"/>
              </w:rPr>
              <w:t>2</w:t>
            </w:r>
          </w:p>
        </w:tc>
        <w:tc>
          <w:tcPr>
            <w:tcW w:w="7470" w:type="dxa"/>
          </w:tcPr>
          <w:p w14:paraId="20C8DD6C" w14:textId="77777777" w:rsidR="00773D34" w:rsidRPr="00AD7D9D" w:rsidRDefault="005E22FD">
            <w:pPr>
              <w:jc w:val="both"/>
              <w:rPr>
                <w:sz w:val="22"/>
                <w:szCs w:val="22"/>
              </w:rPr>
            </w:pPr>
            <w:r w:rsidRPr="00AD7D9D">
              <w:rPr>
                <w:sz w:val="22"/>
                <w:szCs w:val="22"/>
              </w:rPr>
              <w:t>Primary data collection through qualitative and quantitative research arranged:</w:t>
            </w:r>
          </w:p>
          <w:p w14:paraId="54E33DD8" w14:textId="77777777" w:rsidR="00773D34" w:rsidRPr="00AD7D9D" w:rsidRDefault="005E22FD">
            <w:pPr>
              <w:pStyle w:val="ListParagraph"/>
              <w:numPr>
                <w:ilvl w:val="0"/>
                <w:numId w:val="11"/>
              </w:numPr>
              <w:jc w:val="both"/>
              <w:rPr>
                <w:sz w:val="22"/>
                <w:szCs w:val="22"/>
              </w:rPr>
            </w:pPr>
            <w:r w:rsidRPr="00AD7D9D">
              <w:rPr>
                <w:sz w:val="22"/>
                <w:szCs w:val="22"/>
              </w:rPr>
              <w:t>Conducted Face-to-Face interviews.</w:t>
            </w:r>
          </w:p>
          <w:p w14:paraId="2CC8577E" w14:textId="77777777" w:rsidR="00773D34" w:rsidRPr="00AD7D9D" w:rsidRDefault="005E22FD">
            <w:pPr>
              <w:pStyle w:val="ListParagraph"/>
              <w:numPr>
                <w:ilvl w:val="0"/>
                <w:numId w:val="11"/>
              </w:numPr>
              <w:jc w:val="both"/>
              <w:rPr>
                <w:sz w:val="22"/>
                <w:szCs w:val="22"/>
              </w:rPr>
            </w:pPr>
            <w:r w:rsidRPr="00AD7D9D">
              <w:rPr>
                <w:sz w:val="22"/>
                <w:szCs w:val="22"/>
              </w:rPr>
              <w:t>Conducted Focus Group Discussions.</w:t>
            </w:r>
          </w:p>
          <w:p w14:paraId="1CD15651" w14:textId="0926918C" w:rsidR="00773D34" w:rsidRPr="00AD7D9D" w:rsidRDefault="005E22FD">
            <w:pPr>
              <w:pStyle w:val="ListParagraph"/>
              <w:numPr>
                <w:ilvl w:val="0"/>
                <w:numId w:val="11"/>
              </w:numPr>
              <w:jc w:val="both"/>
              <w:rPr>
                <w:sz w:val="22"/>
                <w:szCs w:val="22"/>
              </w:rPr>
            </w:pPr>
            <w:r w:rsidRPr="00AD7D9D">
              <w:rPr>
                <w:sz w:val="22"/>
                <w:szCs w:val="22"/>
              </w:rPr>
              <w:t>Conducted Key Informants Interviews.</w:t>
            </w:r>
          </w:p>
          <w:p w14:paraId="25E9173A" w14:textId="780ABF96" w:rsidR="00773D34" w:rsidRPr="00AD7D9D" w:rsidRDefault="005E22FD">
            <w:pPr>
              <w:pStyle w:val="ListParagraph"/>
              <w:numPr>
                <w:ilvl w:val="0"/>
                <w:numId w:val="11"/>
              </w:numPr>
              <w:jc w:val="both"/>
              <w:rPr>
                <w:sz w:val="22"/>
                <w:szCs w:val="22"/>
              </w:rPr>
            </w:pPr>
            <w:r w:rsidRPr="00AD7D9D">
              <w:rPr>
                <w:sz w:val="22"/>
                <w:szCs w:val="22"/>
              </w:rPr>
              <w:t xml:space="preserve">Undertaken Data </w:t>
            </w:r>
            <w:r w:rsidR="00B57618" w:rsidRPr="00AD7D9D">
              <w:rPr>
                <w:sz w:val="22"/>
                <w:szCs w:val="22"/>
              </w:rPr>
              <w:t xml:space="preserve">entry, </w:t>
            </w:r>
            <w:r w:rsidRPr="00AD7D9D">
              <w:rPr>
                <w:sz w:val="22"/>
                <w:szCs w:val="22"/>
              </w:rPr>
              <w:t>cleaning and processing;</w:t>
            </w:r>
          </w:p>
        </w:tc>
        <w:tc>
          <w:tcPr>
            <w:tcW w:w="1255" w:type="dxa"/>
            <w:vAlign w:val="center"/>
          </w:tcPr>
          <w:p w14:paraId="7A2CCF94" w14:textId="5284D1A4" w:rsidR="00773D34" w:rsidRPr="00AD7D9D" w:rsidRDefault="00CD2ED7">
            <w:pPr>
              <w:jc w:val="both"/>
              <w:rPr>
                <w:sz w:val="22"/>
                <w:szCs w:val="22"/>
              </w:rPr>
            </w:pPr>
            <w:r w:rsidRPr="00AD7D9D">
              <w:rPr>
                <w:sz w:val="22"/>
                <w:szCs w:val="22"/>
              </w:rPr>
              <w:t>15</w:t>
            </w:r>
            <w:r w:rsidR="009D47B8" w:rsidRPr="00AD7D9D">
              <w:rPr>
                <w:sz w:val="22"/>
                <w:szCs w:val="22"/>
              </w:rPr>
              <w:t xml:space="preserve"> </w:t>
            </w:r>
            <w:r w:rsidR="005E22FD" w:rsidRPr="00AD7D9D">
              <w:rPr>
                <w:sz w:val="22"/>
                <w:szCs w:val="22"/>
              </w:rPr>
              <w:t>days</w:t>
            </w:r>
          </w:p>
        </w:tc>
      </w:tr>
      <w:tr w:rsidR="009D49AC" w:rsidRPr="00AD7D9D" w14:paraId="6368FA81" w14:textId="77777777">
        <w:tc>
          <w:tcPr>
            <w:tcW w:w="540" w:type="dxa"/>
            <w:vAlign w:val="center"/>
          </w:tcPr>
          <w:p w14:paraId="20B1D266" w14:textId="77777777" w:rsidR="00773D34" w:rsidRPr="00AD7D9D" w:rsidRDefault="005E22FD">
            <w:pPr>
              <w:jc w:val="both"/>
              <w:rPr>
                <w:sz w:val="22"/>
                <w:szCs w:val="22"/>
              </w:rPr>
            </w:pPr>
            <w:r w:rsidRPr="005B043A">
              <w:rPr>
                <w:sz w:val="22"/>
                <w:szCs w:val="22"/>
              </w:rPr>
              <w:t>3</w:t>
            </w:r>
          </w:p>
        </w:tc>
        <w:tc>
          <w:tcPr>
            <w:tcW w:w="7470" w:type="dxa"/>
          </w:tcPr>
          <w:p w14:paraId="60E164BA" w14:textId="77777777" w:rsidR="00773D34" w:rsidRPr="00AD7D9D" w:rsidRDefault="005E22FD">
            <w:pPr>
              <w:jc w:val="both"/>
              <w:rPr>
                <w:sz w:val="22"/>
                <w:szCs w:val="22"/>
              </w:rPr>
            </w:pPr>
            <w:r w:rsidRPr="00AD7D9D">
              <w:rPr>
                <w:sz w:val="22"/>
                <w:szCs w:val="22"/>
              </w:rPr>
              <w:t xml:space="preserve">Draft Report developed based on qualitative and quantitative research: </w:t>
            </w:r>
          </w:p>
          <w:p w14:paraId="41E20CF6" w14:textId="42B32177" w:rsidR="00773D34" w:rsidRPr="00AD7D9D" w:rsidRDefault="005E22FD">
            <w:pPr>
              <w:pStyle w:val="ListParagraph"/>
              <w:numPr>
                <w:ilvl w:val="0"/>
                <w:numId w:val="11"/>
              </w:numPr>
              <w:jc w:val="both"/>
              <w:rPr>
                <w:sz w:val="22"/>
                <w:szCs w:val="22"/>
              </w:rPr>
            </w:pPr>
            <w:r w:rsidRPr="00AD7D9D">
              <w:rPr>
                <w:sz w:val="22"/>
                <w:szCs w:val="22"/>
              </w:rPr>
              <w:t>The findings analysed and presented</w:t>
            </w:r>
            <w:r w:rsidR="008C6BF7" w:rsidRPr="00AD7D9D">
              <w:rPr>
                <w:sz w:val="22"/>
                <w:szCs w:val="22"/>
              </w:rPr>
              <w:t xml:space="preserve"> in table and graph formats with brief writeups</w:t>
            </w:r>
            <w:r w:rsidR="00767069" w:rsidRPr="00AD7D9D">
              <w:rPr>
                <w:sz w:val="22"/>
                <w:szCs w:val="22"/>
              </w:rPr>
              <w:t xml:space="preserve"> </w:t>
            </w:r>
          </w:p>
          <w:p w14:paraId="18180798" w14:textId="4F3F2FBD" w:rsidR="00773D34" w:rsidRPr="00AD7D9D" w:rsidRDefault="005E22FD">
            <w:pPr>
              <w:pStyle w:val="ListParagraph"/>
              <w:numPr>
                <w:ilvl w:val="0"/>
                <w:numId w:val="11"/>
              </w:numPr>
              <w:jc w:val="both"/>
              <w:rPr>
                <w:sz w:val="22"/>
                <w:szCs w:val="22"/>
              </w:rPr>
            </w:pPr>
            <w:r w:rsidRPr="00AD7D9D">
              <w:rPr>
                <w:sz w:val="22"/>
                <w:szCs w:val="22"/>
              </w:rPr>
              <w:t>The first draft of the report based on quantitative and qualitative data submitted</w:t>
            </w:r>
          </w:p>
          <w:p w14:paraId="6CE81DF8" w14:textId="227A541A" w:rsidR="00773D34" w:rsidRPr="00AD7D9D" w:rsidRDefault="005E22FD">
            <w:pPr>
              <w:pStyle w:val="ListParagraph"/>
              <w:numPr>
                <w:ilvl w:val="0"/>
                <w:numId w:val="11"/>
              </w:numPr>
              <w:jc w:val="both"/>
              <w:rPr>
                <w:sz w:val="22"/>
                <w:szCs w:val="22"/>
              </w:rPr>
            </w:pPr>
            <w:r w:rsidRPr="00AD7D9D">
              <w:rPr>
                <w:sz w:val="22"/>
                <w:szCs w:val="22"/>
              </w:rPr>
              <w:t xml:space="preserve">Findings and review of the initial report by UNICEF and partners: identifying gaps and areas needing clarification presented. </w:t>
            </w:r>
          </w:p>
          <w:p w14:paraId="1FD2A570" w14:textId="77777777" w:rsidR="00773D34" w:rsidRPr="00AD7D9D" w:rsidRDefault="005E22FD">
            <w:pPr>
              <w:pStyle w:val="ListParagraph"/>
              <w:numPr>
                <w:ilvl w:val="0"/>
                <w:numId w:val="11"/>
              </w:numPr>
              <w:jc w:val="both"/>
              <w:rPr>
                <w:sz w:val="22"/>
                <w:szCs w:val="22"/>
              </w:rPr>
            </w:pPr>
            <w:r w:rsidRPr="00AD7D9D">
              <w:rPr>
                <w:sz w:val="22"/>
                <w:szCs w:val="22"/>
              </w:rPr>
              <w:t>draft Report submitted</w:t>
            </w:r>
          </w:p>
        </w:tc>
        <w:tc>
          <w:tcPr>
            <w:tcW w:w="1255" w:type="dxa"/>
            <w:vAlign w:val="center"/>
          </w:tcPr>
          <w:p w14:paraId="6F21745B" w14:textId="29F4A630" w:rsidR="00773D34" w:rsidRPr="00AD7D9D" w:rsidRDefault="003C6326">
            <w:pPr>
              <w:jc w:val="both"/>
              <w:rPr>
                <w:sz w:val="22"/>
                <w:szCs w:val="22"/>
              </w:rPr>
            </w:pPr>
            <w:r w:rsidRPr="00AD7D9D">
              <w:rPr>
                <w:sz w:val="22"/>
                <w:szCs w:val="22"/>
              </w:rPr>
              <w:t>8</w:t>
            </w:r>
            <w:r w:rsidR="00C46075" w:rsidRPr="00AD7D9D">
              <w:rPr>
                <w:sz w:val="22"/>
                <w:szCs w:val="22"/>
              </w:rPr>
              <w:t xml:space="preserve"> </w:t>
            </w:r>
            <w:r w:rsidR="005E22FD" w:rsidRPr="00AD7D9D">
              <w:rPr>
                <w:sz w:val="22"/>
                <w:szCs w:val="22"/>
              </w:rPr>
              <w:t>days</w:t>
            </w:r>
          </w:p>
        </w:tc>
      </w:tr>
      <w:tr w:rsidR="009D49AC" w:rsidRPr="00AD7D9D" w14:paraId="383059D3" w14:textId="77777777">
        <w:tc>
          <w:tcPr>
            <w:tcW w:w="540" w:type="dxa"/>
            <w:vAlign w:val="center"/>
          </w:tcPr>
          <w:p w14:paraId="4D5F00B4" w14:textId="77777777" w:rsidR="00773D34" w:rsidRPr="00AD7D9D" w:rsidRDefault="005E22FD">
            <w:pPr>
              <w:jc w:val="both"/>
              <w:rPr>
                <w:sz w:val="22"/>
                <w:szCs w:val="22"/>
              </w:rPr>
            </w:pPr>
            <w:r w:rsidRPr="005B043A">
              <w:rPr>
                <w:sz w:val="22"/>
                <w:szCs w:val="22"/>
              </w:rPr>
              <w:t>4</w:t>
            </w:r>
          </w:p>
        </w:tc>
        <w:tc>
          <w:tcPr>
            <w:tcW w:w="7470" w:type="dxa"/>
          </w:tcPr>
          <w:p w14:paraId="50AACB10" w14:textId="77777777" w:rsidR="00773D34" w:rsidRPr="00AD7D9D" w:rsidRDefault="005E22FD">
            <w:pPr>
              <w:jc w:val="both"/>
              <w:rPr>
                <w:sz w:val="22"/>
                <w:szCs w:val="22"/>
              </w:rPr>
            </w:pPr>
            <w:r w:rsidRPr="00AD7D9D">
              <w:rPr>
                <w:sz w:val="22"/>
                <w:szCs w:val="22"/>
              </w:rPr>
              <w:t xml:space="preserve">Final Report drafting prepared: </w:t>
            </w:r>
          </w:p>
          <w:p w14:paraId="433CFE34" w14:textId="4E23C996" w:rsidR="00773D34" w:rsidRPr="00AD7D9D" w:rsidRDefault="005E22FD">
            <w:pPr>
              <w:pStyle w:val="ListParagraph"/>
              <w:numPr>
                <w:ilvl w:val="0"/>
                <w:numId w:val="11"/>
              </w:numPr>
              <w:jc w:val="both"/>
              <w:rPr>
                <w:sz w:val="22"/>
                <w:szCs w:val="22"/>
              </w:rPr>
            </w:pPr>
            <w:r w:rsidRPr="00AD7D9D">
              <w:rPr>
                <w:sz w:val="22"/>
                <w:szCs w:val="22"/>
              </w:rPr>
              <w:t>Analysis</w:t>
            </w:r>
            <w:r w:rsidR="001958A6" w:rsidRPr="00AD7D9D">
              <w:rPr>
                <w:sz w:val="22"/>
                <w:szCs w:val="22"/>
              </w:rPr>
              <w:t xml:space="preserve"> (tables and graphics)</w:t>
            </w:r>
            <w:r w:rsidRPr="00AD7D9D">
              <w:rPr>
                <w:sz w:val="22"/>
                <w:szCs w:val="22"/>
              </w:rPr>
              <w:t xml:space="preserve"> </w:t>
            </w:r>
            <w:r w:rsidR="00B57618" w:rsidRPr="00AD7D9D">
              <w:rPr>
                <w:sz w:val="22"/>
                <w:szCs w:val="22"/>
              </w:rPr>
              <w:t xml:space="preserve">is </w:t>
            </w:r>
            <w:r w:rsidRPr="00AD7D9D">
              <w:rPr>
                <w:sz w:val="22"/>
                <w:szCs w:val="22"/>
              </w:rPr>
              <w:t>finalized, the received feedback</w:t>
            </w:r>
            <w:r w:rsidR="00B57618" w:rsidRPr="00AD7D9D">
              <w:rPr>
                <w:sz w:val="22"/>
                <w:szCs w:val="22"/>
              </w:rPr>
              <w:t xml:space="preserve">s are </w:t>
            </w:r>
            <w:r w:rsidRPr="00AD7D9D">
              <w:rPr>
                <w:sz w:val="22"/>
                <w:szCs w:val="22"/>
              </w:rPr>
              <w:t>incorporated</w:t>
            </w:r>
          </w:p>
          <w:p w14:paraId="15F0DF1E" w14:textId="50388DB0" w:rsidR="00773D34" w:rsidRPr="00AD7D9D" w:rsidRDefault="005E22FD">
            <w:pPr>
              <w:pStyle w:val="ListParagraph"/>
              <w:numPr>
                <w:ilvl w:val="0"/>
                <w:numId w:val="11"/>
              </w:numPr>
              <w:jc w:val="both"/>
              <w:rPr>
                <w:sz w:val="22"/>
                <w:szCs w:val="22"/>
              </w:rPr>
            </w:pPr>
            <w:r w:rsidRPr="00AD7D9D">
              <w:rPr>
                <w:sz w:val="22"/>
                <w:szCs w:val="22"/>
              </w:rPr>
              <w:t>Final Report reviewed by UNICEF</w:t>
            </w:r>
          </w:p>
        </w:tc>
        <w:tc>
          <w:tcPr>
            <w:tcW w:w="1255" w:type="dxa"/>
            <w:vAlign w:val="center"/>
          </w:tcPr>
          <w:p w14:paraId="54AC4DA6" w14:textId="26DA5FB6" w:rsidR="00773D34" w:rsidRPr="00AD7D9D" w:rsidRDefault="00AF1AE9">
            <w:pPr>
              <w:jc w:val="both"/>
              <w:rPr>
                <w:sz w:val="22"/>
                <w:szCs w:val="22"/>
              </w:rPr>
            </w:pPr>
            <w:r w:rsidRPr="00AD7D9D">
              <w:rPr>
                <w:sz w:val="22"/>
                <w:szCs w:val="22"/>
              </w:rPr>
              <w:t>2</w:t>
            </w:r>
            <w:r w:rsidR="00687075" w:rsidRPr="00AD7D9D">
              <w:rPr>
                <w:sz w:val="22"/>
                <w:szCs w:val="22"/>
              </w:rPr>
              <w:t xml:space="preserve"> </w:t>
            </w:r>
            <w:r w:rsidR="005E22FD" w:rsidRPr="00AD7D9D">
              <w:rPr>
                <w:sz w:val="22"/>
                <w:szCs w:val="22"/>
              </w:rPr>
              <w:t>days</w:t>
            </w:r>
          </w:p>
        </w:tc>
      </w:tr>
      <w:tr w:rsidR="009D49AC" w:rsidRPr="00AD7D9D" w14:paraId="4D944288" w14:textId="77777777">
        <w:tc>
          <w:tcPr>
            <w:tcW w:w="540" w:type="dxa"/>
            <w:vAlign w:val="center"/>
          </w:tcPr>
          <w:p w14:paraId="0700E0E4" w14:textId="77777777" w:rsidR="00773D34" w:rsidRPr="005B043A" w:rsidRDefault="00773D34">
            <w:pPr>
              <w:pStyle w:val="ListParagraph"/>
              <w:jc w:val="both"/>
              <w:rPr>
                <w:sz w:val="22"/>
                <w:szCs w:val="22"/>
              </w:rPr>
            </w:pPr>
          </w:p>
        </w:tc>
        <w:tc>
          <w:tcPr>
            <w:tcW w:w="7470" w:type="dxa"/>
          </w:tcPr>
          <w:p w14:paraId="47C02EF2" w14:textId="77777777" w:rsidR="00773D34" w:rsidRPr="00AD7D9D" w:rsidRDefault="005E22FD">
            <w:pPr>
              <w:jc w:val="both"/>
              <w:rPr>
                <w:sz w:val="22"/>
                <w:szCs w:val="22"/>
              </w:rPr>
            </w:pPr>
            <w:r w:rsidRPr="00AD7D9D">
              <w:rPr>
                <w:sz w:val="22"/>
                <w:szCs w:val="22"/>
              </w:rPr>
              <w:t xml:space="preserve">Total </w:t>
            </w:r>
          </w:p>
        </w:tc>
        <w:tc>
          <w:tcPr>
            <w:tcW w:w="1255" w:type="dxa"/>
            <w:vAlign w:val="center"/>
          </w:tcPr>
          <w:p w14:paraId="32D5C285" w14:textId="09CD7455" w:rsidR="00773D34" w:rsidRPr="00AD7D9D" w:rsidRDefault="003C6326">
            <w:pPr>
              <w:jc w:val="both"/>
              <w:rPr>
                <w:sz w:val="22"/>
                <w:szCs w:val="22"/>
              </w:rPr>
            </w:pPr>
            <w:r w:rsidRPr="00AD7D9D">
              <w:rPr>
                <w:sz w:val="22"/>
                <w:szCs w:val="22"/>
              </w:rPr>
              <w:t>30</w:t>
            </w:r>
            <w:r w:rsidR="002F2AD5" w:rsidRPr="00AD7D9D">
              <w:rPr>
                <w:sz w:val="22"/>
                <w:szCs w:val="22"/>
              </w:rPr>
              <w:t xml:space="preserve"> </w:t>
            </w:r>
            <w:r w:rsidR="005E22FD" w:rsidRPr="00AD7D9D">
              <w:rPr>
                <w:sz w:val="22"/>
                <w:szCs w:val="22"/>
              </w:rPr>
              <w:t xml:space="preserve">days  </w:t>
            </w:r>
          </w:p>
        </w:tc>
      </w:tr>
    </w:tbl>
    <w:p w14:paraId="5E7D836E" w14:textId="77777777" w:rsidR="005F55B6" w:rsidRPr="005B043A" w:rsidRDefault="005F55B6">
      <w:pPr>
        <w:jc w:val="both"/>
        <w:rPr>
          <w:b/>
          <w:bCs/>
          <w:sz w:val="22"/>
          <w:szCs w:val="22"/>
          <w:lang w:val="en-GB"/>
        </w:rPr>
      </w:pPr>
    </w:p>
    <w:p w14:paraId="7F4C17BB" w14:textId="0A82FF01" w:rsidR="00773D34" w:rsidRPr="00AD7D9D" w:rsidRDefault="005E22FD">
      <w:pPr>
        <w:jc w:val="both"/>
        <w:rPr>
          <w:b/>
          <w:bCs/>
          <w:sz w:val="22"/>
          <w:szCs w:val="22"/>
          <w:lang w:val="en-GB"/>
        </w:rPr>
      </w:pPr>
      <w:r w:rsidRPr="00AD7D9D">
        <w:rPr>
          <w:b/>
          <w:bCs/>
          <w:sz w:val="22"/>
          <w:szCs w:val="22"/>
          <w:lang w:val="en-GB"/>
        </w:rPr>
        <w:t>The suggested structure of the Study report:</w:t>
      </w:r>
    </w:p>
    <w:p w14:paraId="57209E46" w14:textId="77777777" w:rsidR="00773D34" w:rsidRPr="00AD7D9D" w:rsidRDefault="005E22FD">
      <w:pPr>
        <w:jc w:val="both"/>
        <w:rPr>
          <w:sz w:val="22"/>
          <w:szCs w:val="22"/>
          <w:lang w:val="en-GB"/>
        </w:rPr>
      </w:pPr>
      <w:r w:rsidRPr="00AD7D9D">
        <w:rPr>
          <w:sz w:val="22"/>
          <w:szCs w:val="22"/>
          <w:lang w:val="en-GB"/>
        </w:rPr>
        <w:t>The Study Report is proposed to have the following structure, to be reviewed once the Contractor is selected:</w:t>
      </w:r>
    </w:p>
    <w:p w14:paraId="15CCA34A" w14:textId="77777777" w:rsidR="00CE412E" w:rsidRPr="00AD7D9D" w:rsidRDefault="00CE412E" w:rsidP="00CE412E">
      <w:pPr>
        <w:pStyle w:val="ListParagraph"/>
        <w:numPr>
          <w:ilvl w:val="0"/>
          <w:numId w:val="14"/>
        </w:numPr>
        <w:rPr>
          <w:sz w:val="22"/>
          <w:szCs w:val="22"/>
        </w:rPr>
      </w:pPr>
      <w:r w:rsidRPr="00AD7D9D">
        <w:rPr>
          <w:sz w:val="22"/>
          <w:szCs w:val="22"/>
        </w:rPr>
        <w:t>Background</w:t>
      </w:r>
      <w:r w:rsidRPr="00AD7D9D">
        <w:rPr>
          <w:sz w:val="22"/>
          <w:szCs w:val="22"/>
        </w:rPr>
        <w:tab/>
      </w:r>
    </w:p>
    <w:p w14:paraId="66A10AF3" w14:textId="77777777" w:rsidR="00CE412E" w:rsidRPr="00AD7D9D" w:rsidRDefault="00CE412E" w:rsidP="00CE412E">
      <w:pPr>
        <w:pStyle w:val="ListParagraph"/>
        <w:numPr>
          <w:ilvl w:val="0"/>
          <w:numId w:val="14"/>
        </w:numPr>
        <w:rPr>
          <w:sz w:val="22"/>
          <w:szCs w:val="22"/>
        </w:rPr>
      </w:pPr>
      <w:r w:rsidRPr="00AD7D9D">
        <w:rPr>
          <w:sz w:val="22"/>
          <w:szCs w:val="22"/>
        </w:rPr>
        <w:t>Survey objectives</w:t>
      </w:r>
    </w:p>
    <w:p w14:paraId="4B2DE78A" w14:textId="77777777" w:rsidR="00CE412E" w:rsidRPr="00AD7D9D" w:rsidRDefault="00CE412E" w:rsidP="00CE412E">
      <w:pPr>
        <w:pStyle w:val="ListParagraph"/>
        <w:numPr>
          <w:ilvl w:val="0"/>
          <w:numId w:val="14"/>
        </w:numPr>
        <w:rPr>
          <w:sz w:val="22"/>
          <w:szCs w:val="22"/>
        </w:rPr>
      </w:pPr>
      <w:r w:rsidRPr="00AD7D9D">
        <w:rPr>
          <w:sz w:val="22"/>
          <w:szCs w:val="22"/>
        </w:rPr>
        <w:t>Methodology</w:t>
      </w:r>
    </w:p>
    <w:p w14:paraId="3B187C1D" w14:textId="77777777" w:rsidR="00CE412E" w:rsidRPr="00AD7D9D" w:rsidRDefault="00CE412E" w:rsidP="00CE412E">
      <w:pPr>
        <w:pStyle w:val="ListParagraph"/>
        <w:numPr>
          <w:ilvl w:val="0"/>
          <w:numId w:val="15"/>
        </w:numPr>
        <w:ind w:left="993" w:hanging="284"/>
        <w:rPr>
          <w:sz w:val="22"/>
          <w:szCs w:val="22"/>
        </w:rPr>
      </w:pPr>
      <w:r w:rsidRPr="00AD7D9D">
        <w:rPr>
          <w:sz w:val="22"/>
          <w:szCs w:val="22"/>
        </w:rPr>
        <w:t>Methods</w:t>
      </w:r>
    </w:p>
    <w:p w14:paraId="355E3C5A" w14:textId="77777777" w:rsidR="00CE412E" w:rsidRPr="00AD7D9D" w:rsidRDefault="00CE412E" w:rsidP="00CE412E">
      <w:pPr>
        <w:pStyle w:val="ListParagraph"/>
        <w:numPr>
          <w:ilvl w:val="0"/>
          <w:numId w:val="15"/>
        </w:numPr>
        <w:ind w:left="993" w:hanging="284"/>
        <w:rPr>
          <w:sz w:val="22"/>
          <w:szCs w:val="22"/>
        </w:rPr>
      </w:pPr>
      <w:r w:rsidRPr="00AD7D9D">
        <w:rPr>
          <w:sz w:val="22"/>
          <w:szCs w:val="22"/>
        </w:rPr>
        <w:t>Training</w:t>
      </w:r>
    </w:p>
    <w:p w14:paraId="7B3E1E09" w14:textId="77777777" w:rsidR="00CE412E" w:rsidRPr="00AD7D9D" w:rsidRDefault="00CE412E" w:rsidP="00CE412E">
      <w:pPr>
        <w:pStyle w:val="ListParagraph"/>
        <w:numPr>
          <w:ilvl w:val="0"/>
          <w:numId w:val="15"/>
        </w:numPr>
        <w:ind w:left="993" w:hanging="284"/>
        <w:rPr>
          <w:sz w:val="22"/>
          <w:szCs w:val="22"/>
        </w:rPr>
      </w:pPr>
      <w:r w:rsidRPr="00AD7D9D">
        <w:rPr>
          <w:sz w:val="22"/>
          <w:szCs w:val="22"/>
        </w:rPr>
        <w:t>Data collection</w:t>
      </w:r>
    </w:p>
    <w:p w14:paraId="19133B34" w14:textId="77777777" w:rsidR="00CE412E" w:rsidRPr="00AD7D9D" w:rsidRDefault="00CE412E" w:rsidP="00CE412E">
      <w:pPr>
        <w:pStyle w:val="ListParagraph"/>
        <w:numPr>
          <w:ilvl w:val="0"/>
          <w:numId w:val="15"/>
        </w:numPr>
        <w:ind w:left="993" w:hanging="284"/>
        <w:rPr>
          <w:sz w:val="22"/>
          <w:szCs w:val="22"/>
        </w:rPr>
      </w:pPr>
      <w:r w:rsidRPr="00AD7D9D">
        <w:rPr>
          <w:sz w:val="22"/>
          <w:szCs w:val="22"/>
        </w:rPr>
        <w:t>Limitations</w:t>
      </w:r>
    </w:p>
    <w:p w14:paraId="11D2FE27" w14:textId="77777777" w:rsidR="00CE412E" w:rsidRPr="00AD7D9D" w:rsidRDefault="00CE412E" w:rsidP="00CE412E">
      <w:pPr>
        <w:pStyle w:val="ListParagraph"/>
        <w:numPr>
          <w:ilvl w:val="0"/>
          <w:numId w:val="14"/>
        </w:numPr>
        <w:rPr>
          <w:sz w:val="22"/>
          <w:szCs w:val="22"/>
        </w:rPr>
      </w:pPr>
      <w:r w:rsidRPr="00AD7D9D">
        <w:rPr>
          <w:sz w:val="22"/>
          <w:szCs w:val="22"/>
        </w:rPr>
        <w:t>Key findings</w:t>
      </w:r>
    </w:p>
    <w:p w14:paraId="666CE3D9"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Socio-demographics</w:t>
      </w:r>
    </w:p>
    <w:p w14:paraId="7A6DF92F"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Exposure to information about the EO risks</w:t>
      </w:r>
    </w:p>
    <w:p w14:paraId="67FD7BDB"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Knowledge about EO</w:t>
      </w:r>
    </w:p>
    <w:p w14:paraId="02855D19"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Attitudes and perceptions</w:t>
      </w:r>
    </w:p>
    <w:p w14:paraId="51514812"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Intended behaviors</w:t>
      </w:r>
    </w:p>
    <w:p w14:paraId="3646B907"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Behavioral drivers</w:t>
      </w:r>
    </w:p>
    <w:p w14:paraId="52350DE5" w14:textId="77777777" w:rsidR="00CE412E" w:rsidRPr="00AD7D9D" w:rsidRDefault="00CE412E" w:rsidP="00CE412E">
      <w:pPr>
        <w:pStyle w:val="ListParagraph"/>
        <w:numPr>
          <w:ilvl w:val="0"/>
          <w:numId w:val="16"/>
        </w:numPr>
        <w:ind w:left="993" w:hanging="284"/>
        <w:rPr>
          <w:sz w:val="22"/>
          <w:szCs w:val="22"/>
        </w:rPr>
      </w:pPr>
      <w:r w:rsidRPr="00AD7D9D">
        <w:rPr>
          <w:sz w:val="22"/>
          <w:szCs w:val="22"/>
        </w:rPr>
        <w:t>Geographical perspective</w:t>
      </w:r>
    </w:p>
    <w:p w14:paraId="5862E78D" w14:textId="77777777" w:rsidR="00CE412E" w:rsidRPr="00AD7D9D" w:rsidRDefault="00CE412E" w:rsidP="00CE412E">
      <w:pPr>
        <w:pStyle w:val="ListParagraph"/>
        <w:numPr>
          <w:ilvl w:val="0"/>
          <w:numId w:val="14"/>
        </w:numPr>
        <w:rPr>
          <w:sz w:val="22"/>
          <w:szCs w:val="22"/>
        </w:rPr>
      </w:pPr>
      <w:r w:rsidRPr="00AD7D9D">
        <w:rPr>
          <w:sz w:val="22"/>
          <w:szCs w:val="22"/>
        </w:rPr>
        <w:t>Conclusion</w:t>
      </w:r>
    </w:p>
    <w:p w14:paraId="6559F27F" w14:textId="77777777" w:rsidR="00CE412E" w:rsidRPr="00AD7D9D" w:rsidRDefault="00CE412E" w:rsidP="00CE412E">
      <w:pPr>
        <w:pStyle w:val="ListParagraph"/>
        <w:numPr>
          <w:ilvl w:val="0"/>
          <w:numId w:val="14"/>
        </w:numPr>
        <w:rPr>
          <w:sz w:val="22"/>
          <w:szCs w:val="22"/>
        </w:rPr>
      </w:pPr>
      <w:r w:rsidRPr="00AD7D9D">
        <w:rPr>
          <w:sz w:val="22"/>
          <w:szCs w:val="22"/>
        </w:rPr>
        <w:t>Recommendations</w:t>
      </w:r>
    </w:p>
    <w:p w14:paraId="7D8A2265"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lastRenderedPageBreak/>
        <w:t xml:space="preserve">Consultancy duration </w:t>
      </w:r>
    </w:p>
    <w:p w14:paraId="3756721B" w14:textId="461D7F09" w:rsidR="00773D34" w:rsidRPr="00AD7D9D" w:rsidRDefault="005E22FD">
      <w:pPr>
        <w:autoSpaceDE w:val="0"/>
        <w:autoSpaceDN w:val="0"/>
        <w:adjustRightInd w:val="0"/>
        <w:contextualSpacing/>
        <w:jc w:val="both"/>
        <w:rPr>
          <w:sz w:val="22"/>
          <w:szCs w:val="22"/>
        </w:rPr>
      </w:pPr>
      <w:r w:rsidRPr="005B043A">
        <w:rPr>
          <w:sz w:val="22"/>
          <w:szCs w:val="22"/>
        </w:rPr>
        <w:t>The research institution is expected to start within one week after contract signed, conduct field</w:t>
      </w:r>
      <w:r w:rsidRPr="00AD7D9D">
        <w:rPr>
          <w:sz w:val="22"/>
          <w:szCs w:val="22"/>
        </w:rPr>
        <w:t xml:space="preserve"> work for data collection in </w:t>
      </w:r>
      <w:r w:rsidR="00D73EBA" w:rsidRPr="00AD7D9D">
        <w:rPr>
          <w:sz w:val="22"/>
          <w:szCs w:val="22"/>
        </w:rPr>
        <w:t>October</w:t>
      </w:r>
      <w:r w:rsidR="005D7E6F" w:rsidRPr="00AD7D9D">
        <w:rPr>
          <w:sz w:val="22"/>
          <w:szCs w:val="22"/>
        </w:rPr>
        <w:t xml:space="preserve"> </w:t>
      </w:r>
      <w:r w:rsidRPr="00AD7D9D">
        <w:rPr>
          <w:sz w:val="22"/>
          <w:szCs w:val="22"/>
        </w:rPr>
        <w:t xml:space="preserve">and complete all the tasks by </w:t>
      </w:r>
      <w:r w:rsidR="00D73EBA" w:rsidRPr="00AD7D9D">
        <w:rPr>
          <w:sz w:val="22"/>
          <w:szCs w:val="22"/>
        </w:rPr>
        <w:t>November</w:t>
      </w:r>
      <w:r w:rsidR="00C46075" w:rsidRPr="00AD7D9D">
        <w:rPr>
          <w:sz w:val="22"/>
          <w:szCs w:val="22"/>
        </w:rPr>
        <w:t xml:space="preserve"> </w:t>
      </w:r>
      <w:r w:rsidR="005C4F96" w:rsidRPr="00AD7D9D">
        <w:rPr>
          <w:sz w:val="22"/>
          <w:szCs w:val="22"/>
        </w:rPr>
        <w:t>14</w:t>
      </w:r>
      <w:r w:rsidR="00C46075" w:rsidRPr="00AD7D9D">
        <w:rPr>
          <w:sz w:val="22"/>
          <w:szCs w:val="22"/>
        </w:rPr>
        <w:t xml:space="preserve">, </w:t>
      </w:r>
      <w:r w:rsidRPr="00AD7D9D">
        <w:rPr>
          <w:sz w:val="22"/>
          <w:szCs w:val="22"/>
        </w:rPr>
        <w:t>202</w:t>
      </w:r>
      <w:r w:rsidR="00FA699E" w:rsidRPr="00AD7D9D">
        <w:rPr>
          <w:sz w:val="22"/>
          <w:szCs w:val="22"/>
        </w:rPr>
        <w:t>2</w:t>
      </w:r>
      <w:r w:rsidRPr="00AD7D9D">
        <w:rPr>
          <w:sz w:val="22"/>
          <w:szCs w:val="22"/>
        </w:rPr>
        <w:t xml:space="preserve">. The total number of working days is expected to be </w:t>
      </w:r>
      <w:r w:rsidR="005C4F96" w:rsidRPr="00AD7D9D">
        <w:rPr>
          <w:sz w:val="22"/>
          <w:szCs w:val="22"/>
        </w:rPr>
        <w:t>30</w:t>
      </w:r>
      <w:r w:rsidRPr="00AD7D9D">
        <w:rPr>
          <w:sz w:val="22"/>
          <w:szCs w:val="22"/>
        </w:rPr>
        <w:t>.</w:t>
      </w:r>
    </w:p>
    <w:p w14:paraId="4333FD4A" w14:textId="77777777" w:rsidR="00773D34" w:rsidRPr="00AD7D9D" w:rsidRDefault="00773D34">
      <w:pPr>
        <w:autoSpaceDE w:val="0"/>
        <w:autoSpaceDN w:val="0"/>
        <w:adjustRightInd w:val="0"/>
        <w:contextualSpacing/>
        <w:jc w:val="both"/>
        <w:rPr>
          <w:color w:val="FF0000"/>
          <w:sz w:val="22"/>
          <w:szCs w:val="22"/>
        </w:rPr>
      </w:pPr>
    </w:p>
    <w:p w14:paraId="3C88E0C4" w14:textId="77777777" w:rsidR="00773D34" w:rsidRPr="00AD7D9D" w:rsidRDefault="005E22FD" w:rsidP="00CD3DB0">
      <w:pPr>
        <w:rPr>
          <w:b/>
          <w:bCs/>
          <w:sz w:val="22"/>
          <w:szCs w:val="22"/>
          <w:lang w:eastAsia="en-US"/>
        </w:rPr>
      </w:pPr>
      <w:r w:rsidRPr="00AD7D9D">
        <w:rPr>
          <w:b/>
          <w:bCs/>
          <w:sz w:val="22"/>
          <w:szCs w:val="22"/>
          <w:lang w:eastAsia="en-US"/>
        </w:rPr>
        <w:t>Supervision and working conditions</w:t>
      </w:r>
    </w:p>
    <w:p w14:paraId="6A2393B8" w14:textId="2B85B031" w:rsidR="00773D34" w:rsidRPr="00AD7D9D" w:rsidRDefault="005E22FD">
      <w:pPr>
        <w:jc w:val="both"/>
        <w:rPr>
          <w:sz w:val="22"/>
          <w:szCs w:val="22"/>
          <w:lang w:eastAsia="en-US"/>
        </w:rPr>
      </w:pPr>
      <w:r w:rsidRPr="00AD7D9D">
        <w:rPr>
          <w:sz w:val="22"/>
          <w:szCs w:val="22"/>
        </w:rPr>
        <w:t xml:space="preserve">The research agency will be under direct supervision of the </w:t>
      </w:r>
      <w:r w:rsidR="002C20D0" w:rsidRPr="00AD7D9D">
        <w:rPr>
          <w:sz w:val="22"/>
          <w:szCs w:val="22"/>
        </w:rPr>
        <w:t>Emergency Officer</w:t>
      </w:r>
      <w:r w:rsidRPr="00AD7D9D">
        <w:rPr>
          <w:sz w:val="22"/>
          <w:szCs w:val="22"/>
        </w:rPr>
        <w:t xml:space="preserve"> of UNICEF Azerbaijan Country Office, with the general guidance of the Deputy Representative. The research agency will work in close cooperation with the selected international expert</w:t>
      </w:r>
      <w:r w:rsidR="002C20D0" w:rsidRPr="00AD7D9D">
        <w:rPr>
          <w:sz w:val="22"/>
          <w:szCs w:val="22"/>
        </w:rPr>
        <w:t>.</w:t>
      </w:r>
    </w:p>
    <w:p w14:paraId="71E6F5D9" w14:textId="77777777" w:rsidR="00773D34" w:rsidRPr="00AD7D9D" w:rsidRDefault="00773D34">
      <w:pPr>
        <w:jc w:val="both"/>
        <w:rPr>
          <w:color w:val="FF0000"/>
          <w:sz w:val="22"/>
          <w:szCs w:val="22"/>
        </w:rPr>
      </w:pPr>
    </w:p>
    <w:p w14:paraId="44727746"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Administrative and travel arrangement</w:t>
      </w:r>
    </w:p>
    <w:p w14:paraId="76569291" w14:textId="58A12580" w:rsidR="00773D34" w:rsidRPr="00AD7D9D" w:rsidRDefault="005E22FD">
      <w:pPr>
        <w:spacing w:line="276" w:lineRule="auto"/>
        <w:jc w:val="both"/>
        <w:rPr>
          <w:sz w:val="22"/>
          <w:szCs w:val="22"/>
        </w:rPr>
      </w:pPr>
      <w:r w:rsidRPr="005B043A">
        <w:rPr>
          <w:sz w:val="22"/>
          <w:szCs w:val="22"/>
        </w:rPr>
        <w:t xml:space="preserve">The local team members must fit to travel and have a valid own travel/medical insurance with hospitalization and repatriation coverage. </w:t>
      </w:r>
      <w:r w:rsidR="00B57618" w:rsidRPr="00AD7D9D">
        <w:rPr>
          <w:sz w:val="22"/>
          <w:szCs w:val="22"/>
        </w:rPr>
        <w:t xml:space="preserve">COVID-19 preventive measures should be in place such as wearing face masks during interviews, keeping proper social distancing through small group interviews, and washing hands frequently. It is strongly recommended that interviewers should have taken full vaccination. </w:t>
      </w:r>
    </w:p>
    <w:p w14:paraId="7241B238" w14:textId="77777777" w:rsidR="00773D34" w:rsidRPr="00AD7D9D" w:rsidRDefault="00773D34">
      <w:pPr>
        <w:spacing w:line="276" w:lineRule="auto"/>
        <w:jc w:val="both"/>
        <w:rPr>
          <w:sz w:val="22"/>
          <w:szCs w:val="22"/>
        </w:rPr>
      </w:pPr>
    </w:p>
    <w:p w14:paraId="5D5EFDC3" w14:textId="77777777" w:rsidR="00773D34" w:rsidRPr="00AD7D9D" w:rsidRDefault="005E22FD">
      <w:pPr>
        <w:spacing w:line="276" w:lineRule="auto"/>
        <w:jc w:val="both"/>
        <w:rPr>
          <w:sz w:val="22"/>
          <w:szCs w:val="22"/>
        </w:rPr>
      </w:pPr>
      <w:r w:rsidRPr="00AD7D9D">
        <w:rPr>
          <w:sz w:val="22"/>
          <w:szCs w:val="22"/>
        </w:rPr>
        <w:t>Please also see UNICEF’s Standard Terms and Conditions attached. UNICEF is committed to diversity and inclusion within its workforce and encourages applications from qualified female and male candidates from all national, religious and ethnic backgrounds, including people with disabilities.</w:t>
      </w:r>
    </w:p>
    <w:p w14:paraId="2039FF94" w14:textId="77777777" w:rsidR="00773D34" w:rsidRPr="00AD7D9D" w:rsidRDefault="00773D34">
      <w:pPr>
        <w:jc w:val="both"/>
        <w:rPr>
          <w:sz w:val="22"/>
          <w:szCs w:val="22"/>
          <w:lang w:eastAsia="en-GB"/>
        </w:rPr>
      </w:pPr>
    </w:p>
    <w:p w14:paraId="6C0E8D28"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Qualifications/experience required</w:t>
      </w:r>
    </w:p>
    <w:p w14:paraId="054A20CF" w14:textId="77777777" w:rsidR="00773D34" w:rsidRPr="00AD7D9D" w:rsidRDefault="005E22FD">
      <w:pPr>
        <w:autoSpaceDE w:val="0"/>
        <w:autoSpaceDN w:val="0"/>
        <w:adjustRightInd w:val="0"/>
        <w:contextualSpacing/>
        <w:jc w:val="both"/>
        <w:rPr>
          <w:sz w:val="22"/>
          <w:szCs w:val="22"/>
        </w:rPr>
      </w:pPr>
      <w:r w:rsidRPr="005B043A">
        <w:rPr>
          <w:sz w:val="22"/>
          <w:szCs w:val="22"/>
        </w:rPr>
        <w:t>The consultancy is open to local</w:t>
      </w:r>
      <w:r w:rsidRPr="00AD7D9D">
        <w:rPr>
          <w:sz w:val="22"/>
          <w:szCs w:val="22"/>
        </w:rPr>
        <w:t xml:space="preserve"> research agencies as the applicants. The core competencies of the agency are the following:</w:t>
      </w:r>
    </w:p>
    <w:p w14:paraId="07D9609F" w14:textId="7164C2E4" w:rsidR="00773D34" w:rsidRPr="00AD7D9D" w:rsidRDefault="005E22FD">
      <w:pPr>
        <w:numPr>
          <w:ilvl w:val="0"/>
          <w:numId w:val="12"/>
        </w:numPr>
        <w:autoSpaceDE w:val="0"/>
        <w:autoSpaceDN w:val="0"/>
        <w:adjustRightInd w:val="0"/>
        <w:contextualSpacing/>
        <w:jc w:val="both"/>
        <w:rPr>
          <w:sz w:val="22"/>
          <w:szCs w:val="22"/>
        </w:rPr>
      </w:pPr>
      <w:r w:rsidRPr="00AD7D9D">
        <w:rPr>
          <w:sz w:val="22"/>
          <w:szCs w:val="22"/>
        </w:rPr>
        <w:t xml:space="preserve">Previous experience of supporting and conducting similar KAP survey, with at least </w:t>
      </w:r>
      <w:r w:rsidR="00DD380B" w:rsidRPr="00AD7D9D">
        <w:rPr>
          <w:sz w:val="22"/>
          <w:szCs w:val="22"/>
        </w:rPr>
        <w:t xml:space="preserve">3 </w:t>
      </w:r>
      <w:r w:rsidRPr="00AD7D9D">
        <w:rPr>
          <w:sz w:val="22"/>
          <w:szCs w:val="22"/>
        </w:rPr>
        <w:t>years of experience of the local team members in the field of research. Experiences in managing large-scale household surveys will be an asset.</w:t>
      </w:r>
    </w:p>
    <w:p w14:paraId="395C68D0" w14:textId="77777777" w:rsidR="00773D34" w:rsidRPr="00AD7D9D" w:rsidRDefault="005E22FD">
      <w:pPr>
        <w:numPr>
          <w:ilvl w:val="0"/>
          <w:numId w:val="12"/>
        </w:numPr>
        <w:autoSpaceDE w:val="0"/>
        <w:autoSpaceDN w:val="0"/>
        <w:adjustRightInd w:val="0"/>
        <w:contextualSpacing/>
        <w:jc w:val="both"/>
        <w:rPr>
          <w:sz w:val="22"/>
          <w:szCs w:val="22"/>
        </w:rPr>
      </w:pPr>
      <w:r w:rsidRPr="00AD7D9D">
        <w:rPr>
          <w:sz w:val="22"/>
          <w:szCs w:val="22"/>
        </w:rPr>
        <w:t>Familiarity with UNICEF's mission and mandate. Experiences of working with UNICEF/UN will be an added benefit.</w:t>
      </w:r>
    </w:p>
    <w:p w14:paraId="292DBE1E" w14:textId="77777777" w:rsidR="00773D34" w:rsidRPr="00AD7D9D" w:rsidRDefault="00773D34">
      <w:pPr>
        <w:autoSpaceDE w:val="0"/>
        <w:autoSpaceDN w:val="0"/>
        <w:adjustRightInd w:val="0"/>
        <w:ind w:left="720"/>
        <w:contextualSpacing/>
        <w:jc w:val="both"/>
        <w:rPr>
          <w:sz w:val="22"/>
          <w:szCs w:val="22"/>
        </w:rPr>
      </w:pPr>
    </w:p>
    <w:p w14:paraId="5AE35479" w14:textId="77777777"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Payment schedule</w:t>
      </w:r>
    </w:p>
    <w:p w14:paraId="5E2C7C0C" w14:textId="77777777" w:rsidR="00773D34" w:rsidRPr="00AD7D9D" w:rsidRDefault="00773D34">
      <w:pPr>
        <w:pStyle w:val="ListParagraph"/>
        <w:jc w:val="both"/>
        <w:rPr>
          <w:rStyle w:val="Style"/>
          <w:rFonts w:ascii="Times New Roman" w:hAnsi="Times New Roman"/>
          <w:sz w:val="22"/>
          <w:szCs w:val="22"/>
        </w:rPr>
      </w:pPr>
    </w:p>
    <w:tbl>
      <w:tblPr>
        <w:tblW w:w="859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791"/>
      </w:tblGrid>
      <w:tr w:rsidR="00395550" w:rsidRPr="00AD7D9D" w14:paraId="311F7086" w14:textId="77777777">
        <w:tc>
          <w:tcPr>
            <w:tcW w:w="1800" w:type="dxa"/>
          </w:tcPr>
          <w:p w14:paraId="6B9FCD3F" w14:textId="77777777" w:rsidR="00773D34" w:rsidRPr="00AD7D9D" w:rsidRDefault="005E22FD">
            <w:pPr>
              <w:autoSpaceDE w:val="0"/>
              <w:autoSpaceDN w:val="0"/>
              <w:adjustRightInd w:val="0"/>
              <w:contextualSpacing/>
              <w:jc w:val="both"/>
              <w:rPr>
                <w:b/>
                <w:bCs/>
                <w:sz w:val="22"/>
                <w:szCs w:val="22"/>
              </w:rPr>
            </w:pPr>
            <w:bookmarkStart w:id="3" w:name="_Hlk74834560"/>
            <w:r w:rsidRPr="005B043A">
              <w:rPr>
                <w:b/>
                <w:bCs/>
                <w:sz w:val="22"/>
                <w:szCs w:val="22"/>
              </w:rPr>
              <w:t>Amount</w:t>
            </w:r>
          </w:p>
        </w:tc>
        <w:tc>
          <w:tcPr>
            <w:tcW w:w="6791" w:type="dxa"/>
          </w:tcPr>
          <w:p w14:paraId="6C91D183" w14:textId="77777777" w:rsidR="00773D34" w:rsidRPr="00AD7D9D" w:rsidRDefault="005E22FD">
            <w:pPr>
              <w:autoSpaceDE w:val="0"/>
              <w:autoSpaceDN w:val="0"/>
              <w:adjustRightInd w:val="0"/>
              <w:contextualSpacing/>
              <w:jc w:val="both"/>
              <w:rPr>
                <w:b/>
                <w:bCs/>
                <w:sz w:val="22"/>
                <w:szCs w:val="22"/>
              </w:rPr>
            </w:pPr>
            <w:r w:rsidRPr="00AD7D9D">
              <w:rPr>
                <w:b/>
                <w:bCs/>
                <w:sz w:val="22"/>
                <w:szCs w:val="22"/>
              </w:rPr>
              <w:t>Deliverable</w:t>
            </w:r>
          </w:p>
        </w:tc>
      </w:tr>
      <w:tr w:rsidR="00395550" w:rsidRPr="00AD7D9D" w14:paraId="62827589" w14:textId="77777777">
        <w:tc>
          <w:tcPr>
            <w:tcW w:w="1800" w:type="dxa"/>
          </w:tcPr>
          <w:p w14:paraId="1E2C87BE" w14:textId="77777777" w:rsidR="00773D34" w:rsidRPr="00AD7D9D" w:rsidRDefault="005E22FD">
            <w:pPr>
              <w:autoSpaceDE w:val="0"/>
              <w:autoSpaceDN w:val="0"/>
              <w:adjustRightInd w:val="0"/>
              <w:contextualSpacing/>
              <w:jc w:val="both"/>
              <w:rPr>
                <w:sz w:val="22"/>
                <w:szCs w:val="22"/>
              </w:rPr>
            </w:pPr>
            <w:r w:rsidRPr="005B043A">
              <w:rPr>
                <w:sz w:val="22"/>
                <w:szCs w:val="22"/>
              </w:rPr>
              <w:t>Payment 1 - 30%</w:t>
            </w:r>
          </w:p>
        </w:tc>
        <w:tc>
          <w:tcPr>
            <w:tcW w:w="6791" w:type="dxa"/>
          </w:tcPr>
          <w:p w14:paraId="2D604D4E" w14:textId="6FE8E9D3" w:rsidR="00773D34" w:rsidRPr="00AD7D9D" w:rsidRDefault="00B57618">
            <w:pPr>
              <w:autoSpaceDE w:val="0"/>
              <w:autoSpaceDN w:val="0"/>
              <w:adjustRightInd w:val="0"/>
              <w:contextualSpacing/>
              <w:jc w:val="both"/>
              <w:rPr>
                <w:sz w:val="22"/>
                <w:szCs w:val="22"/>
              </w:rPr>
            </w:pPr>
            <w:r w:rsidRPr="00AD7D9D">
              <w:rPr>
                <w:sz w:val="22"/>
                <w:szCs w:val="22"/>
              </w:rPr>
              <w:t>Inception report with established s</w:t>
            </w:r>
            <w:r w:rsidR="00675951" w:rsidRPr="00AD7D9D">
              <w:rPr>
                <w:sz w:val="22"/>
                <w:szCs w:val="22"/>
              </w:rPr>
              <w:t>urvey team</w:t>
            </w:r>
            <w:r w:rsidR="00E44ED0" w:rsidRPr="00AD7D9D">
              <w:rPr>
                <w:sz w:val="22"/>
                <w:szCs w:val="22"/>
              </w:rPr>
              <w:t xml:space="preserve">, </w:t>
            </w:r>
            <w:r w:rsidRPr="00AD7D9D">
              <w:rPr>
                <w:sz w:val="22"/>
                <w:szCs w:val="22"/>
              </w:rPr>
              <w:t xml:space="preserve">developed methodology and </w:t>
            </w:r>
            <w:r w:rsidR="00E44ED0" w:rsidRPr="00AD7D9D">
              <w:rPr>
                <w:sz w:val="22"/>
                <w:szCs w:val="22"/>
              </w:rPr>
              <w:t>tools</w:t>
            </w:r>
            <w:r w:rsidRPr="00AD7D9D">
              <w:rPr>
                <w:sz w:val="22"/>
                <w:szCs w:val="22"/>
              </w:rPr>
              <w:t>,</w:t>
            </w:r>
            <w:r w:rsidR="007355A8" w:rsidRPr="00AD7D9D">
              <w:rPr>
                <w:sz w:val="22"/>
                <w:szCs w:val="22"/>
              </w:rPr>
              <w:t xml:space="preserve"> Methodologies and tools are </w:t>
            </w:r>
            <w:r w:rsidR="00744177" w:rsidRPr="00AD7D9D">
              <w:rPr>
                <w:sz w:val="22"/>
                <w:szCs w:val="22"/>
              </w:rPr>
              <w:t>piloted</w:t>
            </w:r>
            <w:r w:rsidR="007355A8" w:rsidRPr="00AD7D9D">
              <w:rPr>
                <w:sz w:val="22"/>
                <w:szCs w:val="22"/>
              </w:rPr>
              <w:t xml:space="preserve"> and adjusted. F</w:t>
            </w:r>
            <w:r w:rsidR="002303E3" w:rsidRPr="00AD7D9D">
              <w:rPr>
                <w:sz w:val="22"/>
                <w:szCs w:val="22"/>
              </w:rPr>
              <w:t>ieldworkers trained</w:t>
            </w:r>
            <w:r w:rsidR="00C5608F" w:rsidRPr="00AD7D9D">
              <w:rPr>
                <w:sz w:val="22"/>
                <w:szCs w:val="22"/>
              </w:rPr>
              <w:t xml:space="preserve"> and ready for the field</w:t>
            </w:r>
            <w:r w:rsidR="003E252D" w:rsidRPr="00AD7D9D">
              <w:rPr>
                <w:sz w:val="22"/>
                <w:szCs w:val="22"/>
              </w:rPr>
              <w:t xml:space="preserve"> work</w:t>
            </w:r>
          </w:p>
        </w:tc>
      </w:tr>
      <w:tr w:rsidR="00395550" w:rsidRPr="00AD7D9D" w14:paraId="1B0AEE94" w14:textId="77777777">
        <w:tc>
          <w:tcPr>
            <w:tcW w:w="1800" w:type="dxa"/>
          </w:tcPr>
          <w:p w14:paraId="41E3FE8F" w14:textId="77777777" w:rsidR="00773D34" w:rsidRPr="00AD7D9D" w:rsidRDefault="005E22FD">
            <w:pPr>
              <w:autoSpaceDE w:val="0"/>
              <w:autoSpaceDN w:val="0"/>
              <w:adjustRightInd w:val="0"/>
              <w:contextualSpacing/>
              <w:jc w:val="both"/>
              <w:rPr>
                <w:sz w:val="22"/>
                <w:szCs w:val="22"/>
              </w:rPr>
            </w:pPr>
            <w:r w:rsidRPr="005B043A">
              <w:rPr>
                <w:sz w:val="22"/>
                <w:szCs w:val="22"/>
              </w:rPr>
              <w:t>Payment 2 - 40%</w:t>
            </w:r>
          </w:p>
        </w:tc>
        <w:tc>
          <w:tcPr>
            <w:tcW w:w="6791" w:type="dxa"/>
          </w:tcPr>
          <w:p w14:paraId="62A97C1A" w14:textId="463F7086" w:rsidR="00773D34" w:rsidRPr="00AD7D9D" w:rsidRDefault="00A449A6">
            <w:pPr>
              <w:autoSpaceDE w:val="0"/>
              <w:autoSpaceDN w:val="0"/>
              <w:adjustRightInd w:val="0"/>
              <w:contextualSpacing/>
              <w:jc w:val="both"/>
              <w:rPr>
                <w:sz w:val="22"/>
                <w:szCs w:val="22"/>
              </w:rPr>
            </w:pPr>
            <w:r w:rsidRPr="00AD7D9D">
              <w:rPr>
                <w:sz w:val="22"/>
                <w:szCs w:val="22"/>
              </w:rPr>
              <w:t>Required data collection is completed, data cleaned and submitted to UNICEF i</w:t>
            </w:r>
            <w:r w:rsidR="00D55D57" w:rsidRPr="00AD7D9D">
              <w:rPr>
                <w:sz w:val="22"/>
                <w:szCs w:val="22"/>
              </w:rPr>
              <w:t>n</w:t>
            </w:r>
            <w:r w:rsidRPr="00AD7D9D">
              <w:rPr>
                <w:sz w:val="22"/>
                <w:szCs w:val="22"/>
              </w:rPr>
              <w:t xml:space="preserve"> required format</w:t>
            </w:r>
          </w:p>
        </w:tc>
      </w:tr>
      <w:tr w:rsidR="00773D34" w:rsidRPr="00AD7D9D" w14:paraId="56C6CB87" w14:textId="77777777">
        <w:tc>
          <w:tcPr>
            <w:tcW w:w="1800" w:type="dxa"/>
          </w:tcPr>
          <w:p w14:paraId="0D6F6448" w14:textId="77777777" w:rsidR="00773D34" w:rsidRPr="00AD7D9D" w:rsidRDefault="005E22FD">
            <w:pPr>
              <w:autoSpaceDE w:val="0"/>
              <w:autoSpaceDN w:val="0"/>
              <w:adjustRightInd w:val="0"/>
              <w:contextualSpacing/>
              <w:jc w:val="both"/>
              <w:rPr>
                <w:sz w:val="22"/>
                <w:szCs w:val="22"/>
              </w:rPr>
            </w:pPr>
            <w:r w:rsidRPr="005B043A">
              <w:rPr>
                <w:sz w:val="22"/>
                <w:szCs w:val="22"/>
              </w:rPr>
              <w:t>Payment 3 - 30%</w:t>
            </w:r>
          </w:p>
        </w:tc>
        <w:tc>
          <w:tcPr>
            <w:tcW w:w="6791" w:type="dxa"/>
          </w:tcPr>
          <w:p w14:paraId="0566E0B2" w14:textId="0ACCA856" w:rsidR="00773D34" w:rsidRPr="00AD7D9D" w:rsidRDefault="005E22FD">
            <w:pPr>
              <w:autoSpaceDE w:val="0"/>
              <w:autoSpaceDN w:val="0"/>
              <w:adjustRightInd w:val="0"/>
              <w:contextualSpacing/>
              <w:jc w:val="both"/>
              <w:rPr>
                <w:sz w:val="22"/>
                <w:szCs w:val="22"/>
              </w:rPr>
            </w:pPr>
            <w:r w:rsidRPr="00AD7D9D">
              <w:rPr>
                <w:sz w:val="22"/>
                <w:szCs w:val="22"/>
              </w:rPr>
              <w:t>Study Report (Final draft) in English and presentation of key findings conducted</w:t>
            </w:r>
          </w:p>
        </w:tc>
      </w:tr>
      <w:bookmarkEnd w:id="3"/>
    </w:tbl>
    <w:p w14:paraId="237AE318" w14:textId="77777777" w:rsidR="00773D34" w:rsidRPr="00AD7D9D" w:rsidRDefault="00773D34">
      <w:pPr>
        <w:spacing w:after="160" w:line="259" w:lineRule="auto"/>
        <w:rPr>
          <w:rFonts w:eastAsiaTheme="minorHAnsi"/>
          <w:b/>
          <w:sz w:val="22"/>
          <w:szCs w:val="22"/>
          <w:lang w:eastAsia="en-US"/>
        </w:rPr>
      </w:pPr>
    </w:p>
    <w:p w14:paraId="6B1C8282" w14:textId="7E6DAB64" w:rsidR="004E2211" w:rsidRPr="00AD7D9D" w:rsidRDefault="004E2211" w:rsidP="00AD7D9D">
      <w:pPr>
        <w:pStyle w:val="ListParagraph"/>
        <w:numPr>
          <w:ilvl w:val="0"/>
          <w:numId w:val="1"/>
        </w:numPr>
        <w:spacing w:line="276" w:lineRule="auto"/>
        <w:jc w:val="both"/>
        <w:rPr>
          <w:b/>
          <w:sz w:val="22"/>
          <w:szCs w:val="22"/>
        </w:rPr>
      </w:pPr>
      <w:r w:rsidRPr="00AD7D9D">
        <w:rPr>
          <w:b/>
          <w:sz w:val="22"/>
          <w:szCs w:val="22"/>
        </w:rPr>
        <w:t>Evaluation process and methods</w:t>
      </w:r>
    </w:p>
    <w:p w14:paraId="3FC7A2D9" w14:textId="77777777" w:rsidR="004E2211" w:rsidRPr="00AD7D9D" w:rsidRDefault="004E2211" w:rsidP="004E2211">
      <w:pPr>
        <w:rPr>
          <w:sz w:val="22"/>
          <w:szCs w:val="22"/>
        </w:rPr>
      </w:pPr>
      <w:r w:rsidRPr="00AD7D9D">
        <w:rPr>
          <w:rFonts w:eastAsia="Cambria"/>
          <w:i/>
          <w:iCs/>
          <w:color w:val="000000" w:themeColor="text1"/>
          <w:sz w:val="22"/>
          <w:szCs w:val="22"/>
        </w:rPr>
        <w:t>First, the Technical Proposals will be evaluated. The Technical Proposal was allocated a total possible score of 70 points (</w:t>
      </w:r>
      <w:proofErr w:type="spellStart"/>
      <w:r w:rsidRPr="00AD7D9D">
        <w:rPr>
          <w:rFonts w:eastAsia="Cambria"/>
          <w:i/>
          <w:iCs/>
          <w:color w:val="000000" w:themeColor="text1"/>
          <w:sz w:val="22"/>
          <w:szCs w:val="22"/>
        </w:rPr>
        <w:t>pt</w:t>
      </w:r>
      <w:proofErr w:type="spellEnd"/>
      <w:r w:rsidRPr="00AD7D9D">
        <w:rPr>
          <w:rFonts w:eastAsia="Cambria"/>
          <w:i/>
          <w:iCs/>
          <w:color w:val="000000" w:themeColor="text1"/>
          <w:sz w:val="22"/>
          <w:szCs w:val="22"/>
        </w:rPr>
        <w:t xml:space="preserve">) using following criteria. Technical Proposals receiving at least 50 out of obtainable points (70 </w:t>
      </w:r>
      <w:proofErr w:type="spellStart"/>
      <w:r w:rsidRPr="00AD7D9D">
        <w:rPr>
          <w:rFonts w:eastAsia="Cambria"/>
          <w:i/>
          <w:iCs/>
          <w:color w:val="000000" w:themeColor="text1"/>
          <w:sz w:val="22"/>
          <w:szCs w:val="22"/>
        </w:rPr>
        <w:t>pt</w:t>
      </w:r>
      <w:proofErr w:type="spellEnd"/>
      <w:r w:rsidRPr="00AD7D9D">
        <w:rPr>
          <w:rFonts w:eastAsia="Cambria"/>
          <w:i/>
          <w:iCs/>
          <w:color w:val="000000" w:themeColor="text1"/>
          <w:sz w:val="22"/>
          <w:szCs w:val="22"/>
        </w:rPr>
        <w:t xml:space="preserve">) or higher, will be considered technically responsive and the Price Proposal will </w:t>
      </w:r>
      <w:r w:rsidRPr="00AD7D9D">
        <w:rPr>
          <w:rFonts w:eastAsia="Cambria"/>
          <w:i/>
          <w:iCs/>
          <w:color w:val="000000" w:themeColor="text1"/>
          <w:sz w:val="22"/>
          <w:szCs w:val="22"/>
        </w:rPr>
        <w:lastRenderedPageBreak/>
        <w:t>be opened. Proposals which are considered not technically compliant and non-responsive, will not be given further consideration.</w:t>
      </w:r>
    </w:p>
    <w:p w14:paraId="68BF2EC7" w14:textId="77777777" w:rsidR="004E2211" w:rsidRPr="00AD7D9D" w:rsidRDefault="004E2211" w:rsidP="004E2211">
      <w:pPr>
        <w:rPr>
          <w:i/>
          <w:iCs/>
          <w:sz w:val="22"/>
          <w:szCs w:val="22"/>
        </w:rPr>
      </w:pPr>
    </w:p>
    <w:tbl>
      <w:tblPr>
        <w:tblStyle w:val="TableGrid"/>
        <w:tblW w:w="10201" w:type="dxa"/>
        <w:tblLook w:val="04A0" w:firstRow="1" w:lastRow="0" w:firstColumn="1" w:lastColumn="0" w:noHBand="0" w:noVBand="1"/>
      </w:tblPr>
      <w:tblGrid>
        <w:gridCol w:w="1607"/>
        <w:gridCol w:w="6893"/>
        <w:gridCol w:w="1701"/>
      </w:tblGrid>
      <w:tr w:rsidR="004E2211" w:rsidRPr="00AD7D9D" w14:paraId="34CFBA6A" w14:textId="77777777" w:rsidTr="006808A1">
        <w:tc>
          <w:tcPr>
            <w:tcW w:w="1607" w:type="dxa"/>
            <w:shd w:val="clear" w:color="auto" w:fill="F2F2F2" w:themeFill="background1" w:themeFillShade="F2"/>
          </w:tcPr>
          <w:p w14:paraId="0972813B" w14:textId="77777777" w:rsidR="004E2211" w:rsidRPr="00AD7D9D" w:rsidRDefault="004E2211" w:rsidP="006808A1">
            <w:pPr>
              <w:pStyle w:val="BodyText"/>
              <w:rPr>
                <w:b/>
                <w:szCs w:val="22"/>
              </w:rPr>
            </w:pPr>
            <w:r w:rsidRPr="005B043A">
              <w:rPr>
                <w:b/>
                <w:szCs w:val="22"/>
              </w:rPr>
              <w:t>ITEM</w:t>
            </w:r>
          </w:p>
        </w:tc>
        <w:tc>
          <w:tcPr>
            <w:tcW w:w="6893" w:type="dxa"/>
            <w:shd w:val="clear" w:color="auto" w:fill="F2F2F2" w:themeFill="background1" w:themeFillShade="F2"/>
          </w:tcPr>
          <w:p w14:paraId="08D46E5B" w14:textId="77777777" w:rsidR="004E2211" w:rsidRPr="00AD7D9D" w:rsidRDefault="004E2211" w:rsidP="006808A1">
            <w:pPr>
              <w:pStyle w:val="BodyText"/>
              <w:rPr>
                <w:b/>
                <w:szCs w:val="22"/>
              </w:rPr>
            </w:pPr>
            <w:r w:rsidRPr="00AD7D9D">
              <w:rPr>
                <w:b/>
                <w:szCs w:val="22"/>
              </w:rPr>
              <w:t>TECHNICAL EVALUATION CRITERIA</w:t>
            </w:r>
          </w:p>
        </w:tc>
        <w:tc>
          <w:tcPr>
            <w:tcW w:w="1701" w:type="dxa"/>
            <w:shd w:val="clear" w:color="auto" w:fill="F2F2F2" w:themeFill="background1" w:themeFillShade="F2"/>
          </w:tcPr>
          <w:p w14:paraId="589A5C31" w14:textId="77777777" w:rsidR="004E2211" w:rsidRPr="00AD7D9D" w:rsidRDefault="004E2211" w:rsidP="006808A1">
            <w:pPr>
              <w:pStyle w:val="BodyText"/>
              <w:rPr>
                <w:b/>
                <w:szCs w:val="22"/>
              </w:rPr>
            </w:pPr>
            <w:r w:rsidRPr="00AD7D9D">
              <w:rPr>
                <w:b/>
                <w:szCs w:val="22"/>
              </w:rPr>
              <w:t>MAX OBTAINABLE POINTS</w:t>
            </w:r>
          </w:p>
        </w:tc>
      </w:tr>
      <w:tr w:rsidR="004E2211" w:rsidRPr="00AD7D9D" w14:paraId="1A9988B4" w14:textId="77777777" w:rsidTr="006808A1">
        <w:trPr>
          <w:trHeight w:val="1295"/>
        </w:trPr>
        <w:tc>
          <w:tcPr>
            <w:tcW w:w="1607" w:type="dxa"/>
          </w:tcPr>
          <w:p w14:paraId="202F3C97" w14:textId="77777777" w:rsidR="004E2211" w:rsidRPr="00AD7D9D" w:rsidRDefault="004E2211" w:rsidP="006808A1">
            <w:pPr>
              <w:pStyle w:val="BodyText"/>
              <w:jc w:val="right"/>
              <w:rPr>
                <w:b/>
                <w:szCs w:val="22"/>
              </w:rPr>
            </w:pPr>
            <w:r w:rsidRPr="005B043A">
              <w:rPr>
                <w:b/>
                <w:szCs w:val="22"/>
              </w:rPr>
              <w:t>1</w:t>
            </w:r>
          </w:p>
          <w:p w14:paraId="4F343CA7" w14:textId="77777777" w:rsidR="004E2211" w:rsidRPr="00AD7D9D" w:rsidRDefault="004E2211" w:rsidP="006808A1">
            <w:pPr>
              <w:pStyle w:val="BodyText"/>
              <w:jc w:val="right"/>
              <w:rPr>
                <w:b/>
                <w:szCs w:val="22"/>
              </w:rPr>
            </w:pPr>
          </w:p>
          <w:p w14:paraId="2207BDAB" w14:textId="77777777" w:rsidR="004E2211" w:rsidRPr="00AD7D9D" w:rsidRDefault="004E2211" w:rsidP="006808A1">
            <w:pPr>
              <w:pStyle w:val="BodyText"/>
              <w:jc w:val="right"/>
              <w:rPr>
                <w:b/>
                <w:szCs w:val="22"/>
              </w:rPr>
            </w:pPr>
            <w:r w:rsidRPr="00AD7D9D">
              <w:rPr>
                <w:b/>
                <w:szCs w:val="22"/>
              </w:rPr>
              <w:t>1.1</w:t>
            </w:r>
          </w:p>
          <w:p w14:paraId="1E040B49" w14:textId="77777777" w:rsidR="004E2211" w:rsidRPr="005B043A" w:rsidRDefault="004E2211" w:rsidP="006808A1">
            <w:pPr>
              <w:pStyle w:val="BodyText"/>
              <w:jc w:val="right"/>
              <w:rPr>
                <w:b/>
                <w:szCs w:val="22"/>
              </w:rPr>
            </w:pPr>
            <w:r w:rsidRPr="00AD7D9D">
              <w:rPr>
                <w:b/>
                <w:szCs w:val="22"/>
              </w:rPr>
              <w:t>1.2</w:t>
            </w:r>
          </w:p>
        </w:tc>
        <w:tc>
          <w:tcPr>
            <w:tcW w:w="6893" w:type="dxa"/>
          </w:tcPr>
          <w:p w14:paraId="1C31B1E9" w14:textId="77777777" w:rsidR="004E2211" w:rsidRPr="00AD7D9D" w:rsidRDefault="004E2211" w:rsidP="006808A1">
            <w:pPr>
              <w:pStyle w:val="ListBullet"/>
              <w:numPr>
                <w:ilvl w:val="0"/>
                <w:numId w:val="0"/>
              </w:numPr>
              <w:ind w:left="360" w:hanging="360"/>
              <w:rPr>
                <w:rFonts w:ascii="Times New Roman" w:hAnsi="Times New Roman"/>
                <w:b/>
                <w:bCs/>
                <w:sz w:val="22"/>
                <w:szCs w:val="22"/>
              </w:rPr>
            </w:pPr>
            <w:r w:rsidRPr="00AD7D9D">
              <w:rPr>
                <w:rFonts w:ascii="Times New Roman" w:hAnsi="Times New Roman"/>
                <w:b/>
                <w:bCs/>
                <w:sz w:val="22"/>
                <w:szCs w:val="22"/>
              </w:rPr>
              <w:t xml:space="preserve">Overall Response </w:t>
            </w:r>
          </w:p>
          <w:p w14:paraId="3982E893" w14:textId="77777777" w:rsidR="004E2211" w:rsidRPr="00AD7D9D" w:rsidRDefault="004E2211" w:rsidP="006808A1">
            <w:pPr>
              <w:pStyle w:val="ListBullet"/>
              <w:numPr>
                <w:ilvl w:val="0"/>
                <w:numId w:val="0"/>
              </w:numPr>
              <w:ind w:left="360" w:hanging="360"/>
              <w:rPr>
                <w:rFonts w:ascii="Times New Roman" w:hAnsi="Times New Roman"/>
                <w:i/>
                <w:iCs/>
                <w:sz w:val="22"/>
                <w:szCs w:val="22"/>
              </w:rPr>
            </w:pPr>
            <w:r w:rsidRPr="00AD7D9D">
              <w:rPr>
                <w:rFonts w:ascii="Times New Roman" w:hAnsi="Times New Roman"/>
                <w:i/>
                <w:iCs/>
                <w:sz w:val="22"/>
                <w:szCs w:val="22"/>
              </w:rPr>
              <w:t xml:space="preserve">Overall Response e.g., the understanding of the assignment by the proposer and the alignment of the proposal submitted with the </w:t>
            </w:r>
            <w:proofErr w:type="spellStart"/>
            <w:r w:rsidRPr="00AD7D9D">
              <w:rPr>
                <w:rFonts w:ascii="Times New Roman" w:hAnsi="Times New Roman"/>
                <w:i/>
                <w:iCs/>
                <w:sz w:val="22"/>
                <w:szCs w:val="22"/>
              </w:rPr>
              <w:t>ToR</w:t>
            </w:r>
            <w:proofErr w:type="spellEnd"/>
          </w:p>
          <w:p w14:paraId="6E211A54"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 xml:space="preserve">Completeness of response </w:t>
            </w:r>
          </w:p>
          <w:p w14:paraId="06FBFAEF"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Overall concord between TOR/needs and proposal</w:t>
            </w:r>
          </w:p>
        </w:tc>
        <w:tc>
          <w:tcPr>
            <w:tcW w:w="1701" w:type="dxa"/>
          </w:tcPr>
          <w:p w14:paraId="0BD66464" w14:textId="77777777" w:rsidR="004E2211" w:rsidRPr="00AD7D9D" w:rsidRDefault="004E2211" w:rsidP="006808A1">
            <w:pPr>
              <w:pStyle w:val="ListBullet"/>
              <w:numPr>
                <w:ilvl w:val="0"/>
                <w:numId w:val="0"/>
              </w:numPr>
              <w:jc w:val="right"/>
              <w:rPr>
                <w:rFonts w:ascii="Times New Roman" w:hAnsi="Times New Roman"/>
                <w:b/>
                <w:bCs/>
                <w:sz w:val="22"/>
                <w:szCs w:val="22"/>
              </w:rPr>
            </w:pPr>
            <w:r w:rsidRPr="00AD7D9D">
              <w:rPr>
                <w:rFonts w:ascii="Times New Roman" w:hAnsi="Times New Roman"/>
                <w:b/>
                <w:bCs/>
                <w:sz w:val="22"/>
                <w:szCs w:val="22"/>
              </w:rPr>
              <w:t xml:space="preserve">                    10  </w:t>
            </w:r>
          </w:p>
          <w:p w14:paraId="3AD60155" w14:textId="77777777" w:rsidR="004E2211" w:rsidRPr="00AD7D9D" w:rsidRDefault="004E2211" w:rsidP="006808A1">
            <w:pPr>
              <w:pStyle w:val="ListBullet"/>
              <w:numPr>
                <w:ilvl w:val="0"/>
                <w:numId w:val="0"/>
              </w:numPr>
              <w:rPr>
                <w:rFonts w:ascii="Times New Roman" w:hAnsi="Times New Roman"/>
                <w:sz w:val="22"/>
                <w:szCs w:val="22"/>
              </w:rPr>
            </w:pPr>
          </w:p>
          <w:p w14:paraId="3EFDEBC7" w14:textId="77777777" w:rsidR="004E2211" w:rsidRPr="00AD7D9D" w:rsidRDefault="004E2211" w:rsidP="006808A1">
            <w:pPr>
              <w:pStyle w:val="ListBullet"/>
              <w:numPr>
                <w:ilvl w:val="0"/>
                <w:numId w:val="0"/>
              </w:numPr>
              <w:rPr>
                <w:rFonts w:ascii="Times New Roman" w:hAnsi="Times New Roman"/>
                <w:sz w:val="22"/>
                <w:szCs w:val="22"/>
              </w:rPr>
            </w:pPr>
          </w:p>
          <w:p w14:paraId="2E4AF93A"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p w14:paraId="0D47E7F0"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tc>
      </w:tr>
      <w:tr w:rsidR="004E2211" w:rsidRPr="00AD7D9D" w14:paraId="3BA9763E" w14:textId="77777777" w:rsidTr="006808A1">
        <w:trPr>
          <w:trHeight w:val="2411"/>
        </w:trPr>
        <w:tc>
          <w:tcPr>
            <w:tcW w:w="1607" w:type="dxa"/>
          </w:tcPr>
          <w:p w14:paraId="0F1E22CE" w14:textId="77777777" w:rsidR="004E2211" w:rsidRPr="00AD7D9D" w:rsidRDefault="004E2211" w:rsidP="006808A1">
            <w:pPr>
              <w:pStyle w:val="BodyText"/>
              <w:jc w:val="right"/>
              <w:rPr>
                <w:b/>
                <w:szCs w:val="22"/>
              </w:rPr>
            </w:pPr>
            <w:r w:rsidRPr="005B043A">
              <w:rPr>
                <w:b/>
                <w:szCs w:val="22"/>
              </w:rPr>
              <w:t>2</w:t>
            </w:r>
          </w:p>
          <w:p w14:paraId="122A0245" w14:textId="77777777" w:rsidR="004E2211" w:rsidRPr="00AD7D9D" w:rsidRDefault="004E2211" w:rsidP="006808A1">
            <w:pPr>
              <w:pStyle w:val="BodyText"/>
              <w:jc w:val="right"/>
              <w:rPr>
                <w:b/>
                <w:szCs w:val="22"/>
              </w:rPr>
            </w:pPr>
            <w:r w:rsidRPr="00AD7D9D">
              <w:rPr>
                <w:b/>
                <w:szCs w:val="22"/>
              </w:rPr>
              <w:t>2.1</w:t>
            </w:r>
          </w:p>
          <w:p w14:paraId="70A5C4D7" w14:textId="77777777" w:rsidR="004E2211" w:rsidRPr="00AD7D9D" w:rsidRDefault="004E2211" w:rsidP="006808A1">
            <w:pPr>
              <w:pStyle w:val="BodyText"/>
              <w:jc w:val="right"/>
              <w:rPr>
                <w:b/>
                <w:szCs w:val="22"/>
              </w:rPr>
            </w:pPr>
            <w:r w:rsidRPr="00AD7D9D">
              <w:rPr>
                <w:b/>
                <w:szCs w:val="22"/>
              </w:rPr>
              <w:t>2.2</w:t>
            </w:r>
          </w:p>
          <w:p w14:paraId="227D59A7" w14:textId="77777777" w:rsidR="004E2211" w:rsidRPr="00AD7D9D" w:rsidRDefault="004E2211" w:rsidP="006808A1">
            <w:pPr>
              <w:pStyle w:val="BodyText"/>
              <w:jc w:val="right"/>
              <w:rPr>
                <w:b/>
                <w:szCs w:val="22"/>
              </w:rPr>
            </w:pPr>
            <w:r w:rsidRPr="00AD7D9D">
              <w:rPr>
                <w:b/>
                <w:szCs w:val="22"/>
              </w:rPr>
              <w:t>2.3</w:t>
            </w:r>
          </w:p>
          <w:p w14:paraId="3DE524B9" w14:textId="77777777" w:rsidR="004E2211" w:rsidRPr="00AD7D9D" w:rsidRDefault="004E2211" w:rsidP="006808A1">
            <w:pPr>
              <w:pStyle w:val="BodyText"/>
              <w:jc w:val="right"/>
              <w:rPr>
                <w:b/>
                <w:szCs w:val="22"/>
              </w:rPr>
            </w:pPr>
            <w:r w:rsidRPr="00AD7D9D">
              <w:rPr>
                <w:b/>
                <w:szCs w:val="22"/>
              </w:rPr>
              <w:t>2.3</w:t>
            </w:r>
          </w:p>
          <w:p w14:paraId="1ABEAADF" w14:textId="77777777" w:rsidR="004E2211" w:rsidRPr="00AD7D9D" w:rsidRDefault="004E2211" w:rsidP="006808A1">
            <w:pPr>
              <w:pStyle w:val="BodyText"/>
              <w:jc w:val="right"/>
              <w:rPr>
                <w:b/>
                <w:szCs w:val="22"/>
              </w:rPr>
            </w:pPr>
            <w:r w:rsidRPr="00AD7D9D">
              <w:rPr>
                <w:b/>
                <w:szCs w:val="22"/>
              </w:rPr>
              <w:t>2.4</w:t>
            </w:r>
          </w:p>
        </w:tc>
        <w:tc>
          <w:tcPr>
            <w:tcW w:w="6893" w:type="dxa"/>
          </w:tcPr>
          <w:p w14:paraId="1FADE270" w14:textId="77777777" w:rsidR="004E2211" w:rsidRPr="00AD7D9D" w:rsidRDefault="004E2211" w:rsidP="006808A1">
            <w:pPr>
              <w:pStyle w:val="ListBullet"/>
              <w:numPr>
                <w:ilvl w:val="0"/>
                <w:numId w:val="0"/>
              </w:numPr>
              <w:ind w:left="360" w:hanging="360"/>
              <w:rPr>
                <w:rFonts w:ascii="Times New Roman" w:hAnsi="Times New Roman"/>
                <w:b/>
                <w:bCs/>
                <w:sz w:val="22"/>
                <w:szCs w:val="22"/>
              </w:rPr>
            </w:pPr>
            <w:r w:rsidRPr="00AD7D9D">
              <w:rPr>
                <w:rFonts w:ascii="Times New Roman" w:hAnsi="Times New Roman"/>
                <w:b/>
                <w:bCs/>
                <w:sz w:val="22"/>
                <w:szCs w:val="22"/>
              </w:rPr>
              <w:t>Company and Key Personnel</w:t>
            </w:r>
          </w:p>
          <w:p w14:paraId="6CD4A9B8" w14:textId="77777777" w:rsidR="004E2211" w:rsidRPr="00AD7D9D" w:rsidRDefault="004E2211" w:rsidP="006808A1">
            <w:pPr>
              <w:pStyle w:val="ListBullet"/>
              <w:numPr>
                <w:ilvl w:val="0"/>
                <w:numId w:val="0"/>
              </w:numPr>
              <w:ind w:left="360" w:hanging="360"/>
              <w:rPr>
                <w:rFonts w:ascii="Times New Roman" w:hAnsi="Times New Roman"/>
                <w:b/>
                <w:bCs/>
                <w:sz w:val="22"/>
                <w:szCs w:val="22"/>
              </w:rPr>
            </w:pPr>
          </w:p>
          <w:p w14:paraId="357FD92D"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 xml:space="preserve">Overall institutional capacity to perform the required tasks. </w:t>
            </w:r>
          </w:p>
          <w:p w14:paraId="04BB6B64"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 xml:space="preserve">Range and depth of organizational experience with similar projects </w:t>
            </w:r>
          </w:p>
          <w:p w14:paraId="25139F37"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Samples of previous work</w:t>
            </w:r>
          </w:p>
          <w:p w14:paraId="7CCFCA2F"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 xml:space="preserve">Number of customers, size of projects, number of staff per project </w:t>
            </w:r>
          </w:p>
          <w:p w14:paraId="4A8C58AC"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Client references</w:t>
            </w:r>
          </w:p>
          <w:p w14:paraId="05329209"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Key personnel: relevant experience and qualifications of the proposed team for the assignment</w:t>
            </w:r>
          </w:p>
        </w:tc>
        <w:tc>
          <w:tcPr>
            <w:tcW w:w="1701" w:type="dxa"/>
          </w:tcPr>
          <w:p w14:paraId="001904B1" w14:textId="77777777" w:rsidR="004E2211" w:rsidRPr="00AD7D9D" w:rsidRDefault="004E2211" w:rsidP="006808A1">
            <w:pPr>
              <w:pStyle w:val="ListBullet"/>
              <w:numPr>
                <w:ilvl w:val="0"/>
                <w:numId w:val="0"/>
              </w:numPr>
              <w:jc w:val="right"/>
              <w:rPr>
                <w:rFonts w:ascii="Times New Roman" w:hAnsi="Times New Roman"/>
                <w:b/>
                <w:bCs/>
                <w:sz w:val="22"/>
                <w:szCs w:val="22"/>
              </w:rPr>
            </w:pPr>
            <w:r w:rsidRPr="00AD7D9D">
              <w:rPr>
                <w:rFonts w:ascii="Times New Roman" w:hAnsi="Times New Roman"/>
                <w:sz w:val="22"/>
                <w:szCs w:val="22"/>
              </w:rPr>
              <w:t xml:space="preserve">                      3</w:t>
            </w:r>
            <w:r w:rsidRPr="00AD7D9D">
              <w:rPr>
                <w:rFonts w:ascii="Times New Roman" w:hAnsi="Times New Roman"/>
                <w:b/>
                <w:bCs/>
                <w:sz w:val="22"/>
                <w:szCs w:val="22"/>
              </w:rPr>
              <w:t>0</w:t>
            </w:r>
          </w:p>
          <w:p w14:paraId="5AD5AE3A" w14:textId="77777777" w:rsidR="004E2211" w:rsidRPr="00AD7D9D" w:rsidRDefault="004E2211" w:rsidP="006808A1">
            <w:pPr>
              <w:pStyle w:val="ListBullet"/>
              <w:numPr>
                <w:ilvl w:val="0"/>
                <w:numId w:val="0"/>
              </w:numPr>
              <w:rPr>
                <w:rFonts w:ascii="Times New Roman" w:hAnsi="Times New Roman"/>
                <w:sz w:val="22"/>
                <w:szCs w:val="22"/>
              </w:rPr>
            </w:pPr>
          </w:p>
          <w:p w14:paraId="5289BC30"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p w14:paraId="0905721B"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p w14:paraId="30F7222B"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p w14:paraId="13E6937B"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p w14:paraId="0FB49095"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p w14:paraId="1D1B4EC4" w14:textId="77777777" w:rsidR="004E2211" w:rsidRPr="00AD7D9D" w:rsidRDefault="004E2211" w:rsidP="006808A1">
            <w:pPr>
              <w:pStyle w:val="ListBullet"/>
              <w:numPr>
                <w:ilvl w:val="0"/>
                <w:numId w:val="0"/>
              </w:numPr>
              <w:rPr>
                <w:rFonts w:ascii="Times New Roman" w:hAnsi="Times New Roman"/>
                <w:sz w:val="22"/>
                <w:szCs w:val="22"/>
              </w:rPr>
            </w:pPr>
            <w:r w:rsidRPr="00AD7D9D">
              <w:rPr>
                <w:rFonts w:ascii="Times New Roman" w:hAnsi="Times New Roman"/>
                <w:sz w:val="22"/>
                <w:szCs w:val="22"/>
              </w:rPr>
              <w:t>5</w:t>
            </w:r>
          </w:p>
        </w:tc>
      </w:tr>
      <w:tr w:rsidR="004E2211" w:rsidRPr="00AD7D9D" w14:paraId="74B4DF31" w14:textId="77777777" w:rsidTr="006808A1">
        <w:trPr>
          <w:trHeight w:val="773"/>
        </w:trPr>
        <w:tc>
          <w:tcPr>
            <w:tcW w:w="1607" w:type="dxa"/>
          </w:tcPr>
          <w:p w14:paraId="6F29F579" w14:textId="77777777" w:rsidR="004E2211" w:rsidRPr="00AD7D9D" w:rsidRDefault="004E2211" w:rsidP="006808A1">
            <w:pPr>
              <w:pStyle w:val="BodyText"/>
              <w:jc w:val="right"/>
              <w:rPr>
                <w:b/>
                <w:szCs w:val="22"/>
              </w:rPr>
            </w:pPr>
            <w:r w:rsidRPr="005B043A">
              <w:rPr>
                <w:b/>
                <w:szCs w:val="22"/>
              </w:rPr>
              <w:t>3</w:t>
            </w:r>
          </w:p>
          <w:p w14:paraId="37BB11B4" w14:textId="77777777" w:rsidR="004E2211" w:rsidRPr="00AD7D9D" w:rsidRDefault="004E2211" w:rsidP="006808A1">
            <w:pPr>
              <w:pStyle w:val="BodyText"/>
              <w:jc w:val="right"/>
              <w:rPr>
                <w:b/>
                <w:szCs w:val="22"/>
              </w:rPr>
            </w:pPr>
          </w:p>
          <w:p w14:paraId="1EA2EBDA" w14:textId="77777777" w:rsidR="004E2211" w:rsidRPr="00AD7D9D" w:rsidRDefault="004E2211" w:rsidP="006808A1">
            <w:pPr>
              <w:pStyle w:val="BodyText"/>
              <w:jc w:val="right"/>
              <w:rPr>
                <w:b/>
                <w:szCs w:val="22"/>
              </w:rPr>
            </w:pPr>
          </w:p>
        </w:tc>
        <w:tc>
          <w:tcPr>
            <w:tcW w:w="6893" w:type="dxa"/>
          </w:tcPr>
          <w:p w14:paraId="6B3ECC48" w14:textId="77777777" w:rsidR="004E2211" w:rsidRPr="00AD7D9D" w:rsidRDefault="004E2211" w:rsidP="006808A1">
            <w:pPr>
              <w:pStyle w:val="ListBullet"/>
              <w:numPr>
                <w:ilvl w:val="0"/>
                <w:numId w:val="0"/>
              </w:numPr>
              <w:ind w:left="360" w:hanging="360"/>
              <w:rPr>
                <w:rFonts w:ascii="Times New Roman" w:hAnsi="Times New Roman"/>
                <w:b/>
                <w:bCs/>
                <w:i/>
                <w:iCs/>
                <w:sz w:val="22"/>
                <w:szCs w:val="22"/>
              </w:rPr>
            </w:pPr>
            <w:r w:rsidRPr="00AD7D9D">
              <w:rPr>
                <w:rFonts w:ascii="Times New Roman" w:hAnsi="Times New Roman"/>
                <w:b/>
                <w:bCs/>
                <w:i/>
                <w:iCs/>
                <w:sz w:val="22"/>
                <w:szCs w:val="22"/>
              </w:rPr>
              <w:t xml:space="preserve">Proposed Methodology and Approach </w:t>
            </w:r>
          </w:p>
          <w:p w14:paraId="632FC7F0" w14:textId="77777777" w:rsidR="004E2211" w:rsidRPr="00AD7D9D" w:rsidRDefault="004E2211" w:rsidP="006808A1">
            <w:pPr>
              <w:pStyle w:val="ListBullet"/>
              <w:numPr>
                <w:ilvl w:val="0"/>
                <w:numId w:val="0"/>
              </w:numPr>
              <w:ind w:left="360" w:hanging="360"/>
              <w:rPr>
                <w:rFonts w:ascii="Times New Roman" w:hAnsi="Times New Roman"/>
                <w:i/>
                <w:iCs/>
                <w:sz w:val="22"/>
                <w:szCs w:val="22"/>
              </w:rPr>
            </w:pPr>
          </w:p>
          <w:p w14:paraId="3B161DAD"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Work plan showing detailed project implementation plan in line with the project</w:t>
            </w:r>
          </w:p>
          <w:p w14:paraId="5A7D475E" w14:textId="77777777" w:rsidR="004E2211" w:rsidRPr="00AD7D9D" w:rsidRDefault="004E2211" w:rsidP="006808A1">
            <w:pPr>
              <w:pStyle w:val="ListBullet"/>
              <w:rPr>
                <w:rFonts w:ascii="Times New Roman" w:hAnsi="Times New Roman"/>
                <w:i/>
                <w:iCs/>
                <w:sz w:val="22"/>
                <w:szCs w:val="22"/>
              </w:rPr>
            </w:pPr>
            <w:r w:rsidRPr="00AD7D9D">
              <w:rPr>
                <w:rFonts w:ascii="Times New Roman" w:hAnsi="Times New Roman"/>
                <w:i/>
                <w:iCs/>
                <w:sz w:val="22"/>
                <w:szCs w:val="22"/>
              </w:rPr>
              <w:t>Proposed method statement to conduct the works.</w:t>
            </w:r>
          </w:p>
          <w:p w14:paraId="1327D2F8" w14:textId="77777777" w:rsidR="004E2211" w:rsidRPr="00AD7D9D" w:rsidRDefault="004E2211" w:rsidP="006808A1">
            <w:pPr>
              <w:pStyle w:val="ListBullet"/>
              <w:rPr>
                <w:rFonts w:ascii="Times New Roman" w:eastAsiaTheme="minorEastAsia" w:hAnsi="Times New Roman"/>
                <w:i/>
                <w:iCs/>
                <w:sz w:val="22"/>
                <w:szCs w:val="22"/>
              </w:rPr>
            </w:pPr>
            <w:r w:rsidRPr="00AD7D9D">
              <w:rPr>
                <w:rFonts w:ascii="Times New Roman" w:hAnsi="Times New Roman"/>
                <w:i/>
                <w:iCs/>
                <w:sz w:val="22"/>
                <w:szCs w:val="22"/>
              </w:rPr>
              <w:t>Proposed analytical methods to be used to conduct the work.</w:t>
            </w:r>
          </w:p>
        </w:tc>
        <w:tc>
          <w:tcPr>
            <w:tcW w:w="1701" w:type="dxa"/>
          </w:tcPr>
          <w:p w14:paraId="79D52432" w14:textId="77777777" w:rsidR="004E2211" w:rsidRPr="00AD7D9D" w:rsidRDefault="004E2211" w:rsidP="006808A1">
            <w:pPr>
              <w:pStyle w:val="ListBullet"/>
              <w:numPr>
                <w:ilvl w:val="0"/>
                <w:numId w:val="0"/>
              </w:numPr>
              <w:jc w:val="right"/>
              <w:rPr>
                <w:rFonts w:ascii="Times New Roman" w:eastAsiaTheme="minorEastAsia" w:hAnsi="Times New Roman"/>
                <w:b/>
                <w:bCs/>
                <w:sz w:val="22"/>
                <w:szCs w:val="22"/>
              </w:rPr>
            </w:pPr>
            <w:r w:rsidRPr="00AD7D9D">
              <w:rPr>
                <w:rFonts w:ascii="Times New Roman" w:eastAsiaTheme="minorEastAsia" w:hAnsi="Times New Roman"/>
                <w:b/>
                <w:bCs/>
                <w:sz w:val="22"/>
                <w:szCs w:val="22"/>
              </w:rPr>
              <w:t>30</w:t>
            </w:r>
          </w:p>
          <w:p w14:paraId="00DA8389" w14:textId="77777777" w:rsidR="004E2211" w:rsidRPr="00AD7D9D" w:rsidRDefault="004E2211" w:rsidP="006808A1">
            <w:pPr>
              <w:pStyle w:val="ListBullet"/>
              <w:numPr>
                <w:ilvl w:val="0"/>
                <w:numId w:val="0"/>
              </w:numPr>
              <w:rPr>
                <w:rFonts w:ascii="Times New Roman" w:eastAsiaTheme="minorEastAsia" w:hAnsi="Times New Roman"/>
                <w:sz w:val="22"/>
                <w:szCs w:val="22"/>
              </w:rPr>
            </w:pPr>
          </w:p>
          <w:p w14:paraId="59F4CB80" w14:textId="77777777" w:rsidR="004E2211" w:rsidRPr="00AD7D9D" w:rsidRDefault="004E2211" w:rsidP="006808A1">
            <w:pPr>
              <w:pStyle w:val="ListBullet"/>
              <w:numPr>
                <w:ilvl w:val="0"/>
                <w:numId w:val="0"/>
              </w:numPr>
              <w:rPr>
                <w:rFonts w:ascii="Times New Roman" w:eastAsiaTheme="minorEastAsia" w:hAnsi="Times New Roman"/>
                <w:sz w:val="22"/>
                <w:szCs w:val="22"/>
              </w:rPr>
            </w:pPr>
            <w:r w:rsidRPr="00AD7D9D">
              <w:rPr>
                <w:rFonts w:ascii="Times New Roman" w:eastAsiaTheme="minorEastAsia" w:hAnsi="Times New Roman"/>
                <w:sz w:val="22"/>
                <w:szCs w:val="22"/>
              </w:rPr>
              <w:t>10</w:t>
            </w:r>
          </w:p>
          <w:p w14:paraId="1F2FD834" w14:textId="77777777" w:rsidR="004E2211" w:rsidRPr="00AD7D9D" w:rsidRDefault="004E2211" w:rsidP="006808A1">
            <w:pPr>
              <w:pStyle w:val="ListBullet"/>
              <w:numPr>
                <w:ilvl w:val="0"/>
                <w:numId w:val="0"/>
              </w:numPr>
              <w:rPr>
                <w:rFonts w:ascii="Times New Roman" w:eastAsiaTheme="minorEastAsia" w:hAnsi="Times New Roman"/>
                <w:sz w:val="22"/>
                <w:szCs w:val="22"/>
              </w:rPr>
            </w:pPr>
            <w:r w:rsidRPr="00AD7D9D">
              <w:rPr>
                <w:rFonts w:ascii="Times New Roman" w:eastAsiaTheme="minorEastAsia" w:hAnsi="Times New Roman"/>
                <w:sz w:val="22"/>
                <w:szCs w:val="22"/>
              </w:rPr>
              <w:t>15</w:t>
            </w:r>
          </w:p>
          <w:p w14:paraId="0985F4A6" w14:textId="77777777" w:rsidR="004E2211" w:rsidRPr="00AD7D9D" w:rsidRDefault="004E2211" w:rsidP="006808A1">
            <w:pPr>
              <w:pStyle w:val="ListBullet"/>
              <w:numPr>
                <w:ilvl w:val="0"/>
                <w:numId w:val="0"/>
              </w:numPr>
              <w:rPr>
                <w:rFonts w:ascii="Times New Roman" w:eastAsiaTheme="minorEastAsia" w:hAnsi="Times New Roman"/>
                <w:sz w:val="22"/>
                <w:szCs w:val="22"/>
              </w:rPr>
            </w:pPr>
            <w:r w:rsidRPr="00AD7D9D">
              <w:rPr>
                <w:rFonts w:ascii="Times New Roman" w:eastAsiaTheme="minorEastAsia" w:hAnsi="Times New Roman"/>
                <w:sz w:val="22"/>
                <w:szCs w:val="22"/>
              </w:rPr>
              <w:t>15</w:t>
            </w:r>
          </w:p>
          <w:p w14:paraId="730728CB" w14:textId="77777777" w:rsidR="004E2211" w:rsidRPr="00AD7D9D" w:rsidRDefault="004E2211" w:rsidP="006808A1">
            <w:pPr>
              <w:pStyle w:val="ListBullet"/>
              <w:numPr>
                <w:ilvl w:val="0"/>
                <w:numId w:val="0"/>
              </w:numPr>
              <w:rPr>
                <w:rFonts w:ascii="Times New Roman" w:eastAsiaTheme="minorEastAsia" w:hAnsi="Times New Roman"/>
                <w:sz w:val="22"/>
                <w:szCs w:val="22"/>
              </w:rPr>
            </w:pPr>
          </w:p>
        </w:tc>
      </w:tr>
      <w:tr w:rsidR="004E2211" w:rsidRPr="00AD7D9D" w14:paraId="3C91C2D5" w14:textId="77777777" w:rsidTr="006808A1">
        <w:tc>
          <w:tcPr>
            <w:tcW w:w="8500" w:type="dxa"/>
            <w:gridSpan w:val="2"/>
            <w:shd w:val="clear" w:color="auto" w:fill="F2F2F2" w:themeFill="background1" w:themeFillShade="F2"/>
          </w:tcPr>
          <w:p w14:paraId="59E346EC" w14:textId="77777777" w:rsidR="004E2211" w:rsidRPr="00AD7D9D" w:rsidRDefault="004E2211" w:rsidP="006808A1">
            <w:pPr>
              <w:pStyle w:val="BodyText"/>
              <w:rPr>
                <w:b/>
                <w:szCs w:val="22"/>
              </w:rPr>
            </w:pPr>
            <w:r w:rsidRPr="005B043A">
              <w:rPr>
                <w:b/>
                <w:szCs w:val="22"/>
              </w:rPr>
              <w:t xml:space="preserve">TOTAL </w:t>
            </w:r>
            <w:r w:rsidRPr="00AD7D9D">
              <w:rPr>
                <w:b/>
                <w:szCs w:val="22"/>
              </w:rPr>
              <w:t>TECHNICAL SCORE</w:t>
            </w:r>
          </w:p>
        </w:tc>
        <w:tc>
          <w:tcPr>
            <w:tcW w:w="1701" w:type="dxa"/>
            <w:shd w:val="clear" w:color="auto" w:fill="F2F2F2" w:themeFill="background1" w:themeFillShade="F2"/>
          </w:tcPr>
          <w:p w14:paraId="7F24A9C4" w14:textId="77777777" w:rsidR="004E2211" w:rsidRPr="00AD7D9D" w:rsidRDefault="004E2211" w:rsidP="006808A1">
            <w:pPr>
              <w:pStyle w:val="BodyText"/>
              <w:jc w:val="center"/>
              <w:rPr>
                <w:b/>
                <w:szCs w:val="22"/>
              </w:rPr>
            </w:pPr>
            <w:r w:rsidRPr="00AD7D9D">
              <w:rPr>
                <w:b/>
                <w:szCs w:val="22"/>
              </w:rPr>
              <w:t xml:space="preserve">                 70</w:t>
            </w:r>
          </w:p>
        </w:tc>
      </w:tr>
      <w:tr w:rsidR="004E2211" w:rsidRPr="00AD7D9D" w14:paraId="3F799128" w14:textId="77777777" w:rsidTr="006808A1">
        <w:tc>
          <w:tcPr>
            <w:tcW w:w="8500" w:type="dxa"/>
            <w:gridSpan w:val="2"/>
            <w:shd w:val="clear" w:color="auto" w:fill="F2F2F2" w:themeFill="background1" w:themeFillShade="F2"/>
          </w:tcPr>
          <w:p w14:paraId="3EEC3E52" w14:textId="77777777" w:rsidR="004E2211" w:rsidRPr="00AD7D9D" w:rsidRDefault="004E2211" w:rsidP="006808A1">
            <w:pPr>
              <w:pStyle w:val="BodyText"/>
              <w:rPr>
                <w:b/>
                <w:szCs w:val="22"/>
              </w:rPr>
            </w:pPr>
            <w:r w:rsidRPr="005B043A">
              <w:rPr>
                <w:b/>
                <w:szCs w:val="22"/>
              </w:rPr>
              <w:t xml:space="preserve">TOTAL </w:t>
            </w:r>
            <w:r w:rsidRPr="00AD7D9D">
              <w:rPr>
                <w:b/>
                <w:szCs w:val="22"/>
              </w:rPr>
              <w:t>FINANCIAL SCORE</w:t>
            </w:r>
          </w:p>
        </w:tc>
        <w:tc>
          <w:tcPr>
            <w:tcW w:w="1701" w:type="dxa"/>
            <w:shd w:val="clear" w:color="auto" w:fill="F2F2F2" w:themeFill="background1" w:themeFillShade="F2"/>
          </w:tcPr>
          <w:p w14:paraId="081F9A92" w14:textId="77777777" w:rsidR="004E2211" w:rsidRPr="00AD7D9D" w:rsidRDefault="004E2211" w:rsidP="006808A1">
            <w:pPr>
              <w:pStyle w:val="BodyText"/>
              <w:jc w:val="center"/>
              <w:rPr>
                <w:b/>
                <w:szCs w:val="22"/>
              </w:rPr>
            </w:pPr>
            <w:r w:rsidRPr="00AD7D9D">
              <w:rPr>
                <w:b/>
                <w:szCs w:val="22"/>
              </w:rPr>
              <w:t xml:space="preserve">                 30</w:t>
            </w:r>
          </w:p>
        </w:tc>
      </w:tr>
      <w:tr w:rsidR="004E2211" w:rsidRPr="00AD7D9D" w14:paraId="67C478F8" w14:textId="77777777" w:rsidTr="006808A1">
        <w:tc>
          <w:tcPr>
            <w:tcW w:w="8500" w:type="dxa"/>
            <w:gridSpan w:val="2"/>
            <w:shd w:val="clear" w:color="auto" w:fill="F2F2F2" w:themeFill="background1" w:themeFillShade="F2"/>
          </w:tcPr>
          <w:p w14:paraId="35C27543" w14:textId="77777777" w:rsidR="004E2211" w:rsidRPr="00AD7D9D" w:rsidRDefault="004E2211" w:rsidP="006808A1">
            <w:pPr>
              <w:pStyle w:val="BodyText"/>
              <w:rPr>
                <w:b/>
                <w:szCs w:val="22"/>
              </w:rPr>
            </w:pPr>
            <w:r w:rsidRPr="005B043A">
              <w:rPr>
                <w:b/>
                <w:szCs w:val="22"/>
              </w:rPr>
              <w:t xml:space="preserve">SUMMARY OF TECHNICAL &amp; FINANCIAL </w:t>
            </w:r>
            <w:r w:rsidRPr="00AD7D9D">
              <w:rPr>
                <w:b/>
                <w:szCs w:val="22"/>
              </w:rPr>
              <w:t>SCORE</w:t>
            </w:r>
          </w:p>
        </w:tc>
        <w:tc>
          <w:tcPr>
            <w:tcW w:w="1701" w:type="dxa"/>
            <w:shd w:val="clear" w:color="auto" w:fill="F2F2F2" w:themeFill="background1" w:themeFillShade="F2"/>
          </w:tcPr>
          <w:p w14:paraId="00195AFE" w14:textId="77777777" w:rsidR="004E2211" w:rsidRPr="00AD7D9D" w:rsidRDefault="004E2211" w:rsidP="006808A1">
            <w:pPr>
              <w:pStyle w:val="BodyText"/>
              <w:jc w:val="center"/>
              <w:rPr>
                <w:b/>
                <w:szCs w:val="22"/>
              </w:rPr>
            </w:pPr>
            <w:r w:rsidRPr="00AD7D9D">
              <w:rPr>
                <w:b/>
                <w:szCs w:val="22"/>
              </w:rPr>
              <w:t xml:space="preserve">                100</w:t>
            </w:r>
          </w:p>
        </w:tc>
      </w:tr>
    </w:tbl>
    <w:p w14:paraId="7761B2DC" w14:textId="77777777" w:rsidR="004E2211" w:rsidRPr="00AD7D9D" w:rsidRDefault="004E2211" w:rsidP="004E2211">
      <w:pPr>
        <w:jc w:val="both"/>
        <w:rPr>
          <w:b/>
          <w:bCs/>
          <w:color w:val="000000" w:themeColor="text1"/>
          <w:sz w:val="22"/>
          <w:szCs w:val="22"/>
        </w:rPr>
      </w:pPr>
    </w:p>
    <w:p w14:paraId="7A17978E" w14:textId="77777777" w:rsidR="004E2211" w:rsidRPr="00AD7D9D" w:rsidRDefault="004E2211" w:rsidP="004E2211">
      <w:pPr>
        <w:jc w:val="both"/>
        <w:rPr>
          <w:sz w:val="22"/>
          <w:szCs w:val="22"/>
        </w:rPr>
      </w:pPr>
      <w:r w:rsidRPr="00AD7D9D">
        <w:rPr>
          <w:b/>
          <w:bCs/>
          <w:color w:val="000000" w:themeColor="text1"/>
          <w:sz w:val="22"/>
          <w:szCs w:val="22"/>
        </w:rPr>
        <w:t>Minimum technical score: 50 out of 70 points given to technical criteria</w:t>
      </w:r>
    </w:p>
    <w:p w14:paraId="761E29AE" w14:textId="77777777" w:rsidR="004E2211" w:rsidRPr="00AD7D9D" w:rsidRDefault="004E2211" w:rsidP="004E2211">
      <w:pPr>
        <w:jc w:val="both"/>
        <w:rPr>
          <w:sz w:val="22"/>
          <w:szCs w:val="22"/>
        </w:rPr>
      </w:pPr>
      <w:r w:rsidRPr="00AD7D9D">
        <w:rPr>
          <w:b/>
          <w:bCs/>
          <w:color w:val="000000" w:themeColor="text1"/>
          <w:sz w:val="22"/>
          <w:szCs w:val="22"/>
        </w:rPr>
        <w:t xml:space="preserve"> </w:t>
      </w:r>
    </w:p>
    <w:p w14:paraId="7E31E53A" w14:textId="77777777" w:rsidR="004E2211" w:rsidRPr="00AD7D9D" w:rsidRDefault="004E2211" w:rsidP="004E2211">
      <w:pPr>
        <w:jc w:val="both"/>
        <w:rPr>
          <w:sz w:val="22"/>
          <w:szCs w:val="22"/>
        </w:rPr>
      </w:pPr>
      <w:r w:rsidRPr="00AD7D9D">
        <w:rPr>
          <w:rFonts w:eastAsia="Cambria"/>
          <w:b/>
          <w:bCs/>
          <w:color w:val="000000" w:themeColor="text1"/>
          <w:sz w:val="22"/>
          <w:szCs w:val="22"/>
        </w:rPr>
        <w:t>FINANCIAL EVALUATION (30 points)</w:t>
      </w:r>
    </w:p>
    <w:p w14:paraId="5B33ED5C" w14:textId="77777777" w:rsidR="004E2211" w:rsidRPr="00AD7D9D" w:rsidRDefault="004E2211" w:rsidP="004E2211">
      <w:pPr>
        <w:jc w:val="both"/>
        <w:rPr>
          <w:sz w:val="22"/>
          <w:szCs w:val="22"/>
        </w:rPr>
      </w:pPr>
      <w:r w:rsidRPr="00AD7D9D">
        <w:rPr>
          <w:rFonts w:eastAsia="Cambria"/>
          <w:b/>
          <w:bCs/>
          <w:color w:val="000000" w:themeColor="text1"/>
          <w:sz w:val="22"/>
          <w:szCs w:val="22"/>
        </w:rPr>
        <w:t xml:space="preserve"> </w:t>
      </w:r>
    </w:p>
    <w:p w14:paraId="7225D609" w14:textId="77777777" w:rsidR="004E2211" w:rsidRPr="00AD7D9D" w:rsidRDefault="004E2211" w:rsidP="004E2211">
      <w:pPr>
        <w:rPr>
          <w:sz w:val="22"/>
          <w:szCs w:val="22"/>
        </w:rPr>
      </w:pPr>
      <w:r w:rsidRPr="00AD7D9D">
        <w:rPr>
          <w:rFonts w:eastAsia="Cambria"/>
          <w:i/>
          <w:iCs/>
          <w:color w:val="000000" w:themeColor="text1"/>
          <w:sz w:val="22"/>
          <w:szCs w:val="22"/>
        </w:rPr>
        <w:t>Only those financial proposals for bidders which have been technically accepted according to the above criteria will be opened. The Financial proposal will be weighted based on the clarity and appropriateness.</w:t>
      </w:r>
    </w:p>
    <w:p w14:paraId="3090FB86" w14:textId="77777777" w:rsidR="004E2211" w:rsidRPr="00AD7D9D" w:rsidRDefault="004E2211" w:rsidP="004E2211">
      <w:pPr>
        <w:rPr>
          <w:sz w:val="22"/>
          <w:szCs w:val="22"/>
        </w:rPr>
      </w:pPr>
      <w:r w:rsidRPr="00AD7D9D">
        <w:rPr>
          <w:rFonts w:eastAsia="Cambria"/>
          <w:i/>
          <w:iCs/>
          <w:color w:val="000000" w:themeColor="text1"/>
          <w:sz w:val="22"/>
          <w:szCs w:val="22"/>
        </w:rPr>
        <w:t xml:space="preserve"> </w:t>
      </w:r>
    </w:p>
    <w:p w14:paraId="450E1F04" w14:textId="77777777" w:rsidR="004E2211" w:rsidRDefault="004E2211" w:rsidP="004E2211">
      <w:pPr>
        <w:rPr>
          <w:rFonts w:eastAsia="Cambria"/>
          <w:i/>
          <w:iCs/>
          <w:color w:val="000000" w:themeColor="text1"/>
          <w:sz w:val="22"/>
          <w:szCs w:val="22"/>
        </w:rPr>
      </w:pPr>
      <w:r w:rsidRPr="00AD7D9D">
        <w:rPr>
          <w:rFonts w:eastAsia="Cambria"/>
          <w:i/>
          <w:iCs/>
          <w:color w:val="000000" w:themeColor="text1"/>
          <w:sz w:val="22"/>
          <w:szCs w:val="22"/>
        </w:rPr>
        <w:t xml:space="preserve">The price should be broken down for each component of the proposed work. The total amount of points allocated for the price component is </w:t>
      </w:r>
      <w:r w:rsidRPr="00AD7D9D">
        <w:rPr>
          <w:rFonts w:eastAsia="Cambria"/>
          <w:b/>
          <w:bCs/>
          <w:i/>
          <w:iCs/>
          <w:color w:val="000000" w:themeColor="text1"/>
          <w:sz w:val="22"/>
          <w:szCs w:val="22"/>
        </w:rPr>
        <w:t>30</w:t>
      </w:r>
      <w:r w:rsidRPr="00AD7D9D">
        <w:rPr>
          <w:rFonts w:eastAsia="Cambria"/>
          <w:i/>
          <w:iCs/>
          <w:color w:val="000000" w:themeColor="text1"/>
          <w:sz w:val="22"/>
          <w:szCs w:val="22"/>
        </w:rPr>
        <w:t xml:space="preserve">. The maximum number of points will be allotted to the lowest price proposal that is opened and compared among those invited firms/institutions which obtain the threshold points in the evaluation of the technical component. All other price proposals will receive points in inverse proportion to the lowest price. </w:t>
      </w:r>
    </w:p>
    <w:p w14:paraId="17FC2FD6" w14:textId="77777777" w:rsidR="00AD7D9D" w:rsidRDefault="00AD7D9D" w:rsidP="004E2211">
      <w:pPr>
        <w:rPr>
          <w:rFonts w:eastAsia="Cambria"/>
          <w:i/>
          <w:iCs/>
          <w:color w:val="000000" w:themeColor="text1"/>
          <w:sz w:val="22"/>
          <w:szCs w:val="22"/>
        </w:rPr>
      </w:pPr>
    </w:p>
    <w:p w14:paraId="33CC33B5" w14:textId="77777777" w:rsidR="00AD7D9D" w:rsidRPr="00AD7D9D" w:rsidRDefault="00AD7D9D" w:rsidP="004E2211">
      <w:pPr>
        <w:rPr>
          <w:rFonts w:eastAsia="Cambria"/>
          <w:i/>
          <w:color w:val="000000" w:themeColor="text1"/>
          <w:sz w:val="22"/>
          <w:szCs w:val="22"/>
        </w:rPr>
      </w:pPr>
    </w:p>
    <w:p w14:paraId="49C8C667" w14:textId="77777777" w:rsidR="004E2211" w:rsidRPr="00AD7D9D" w:rsidRDefault="004E2211" w:rsidP="004E2211">
      <w:pPr>
        <w:jc w:val="both"/>
        <w:rPr>
          <w:sz w:val="22"/>
          <w:szCs w:val="22"/>
        </w:rPr>
      </w:pPr>
      <w:r w:rsidRPr="00AD7D9D">
        <w:rPr>
          <w:rFonts w:eastAsia="Cambria"/>
          <w:b/>
          <w:bCs/>
          <w:i/>
          <w:iCs/>
          <w:color w:val="000000" w:themeColor="text1"/>
          <w:sz w:val="22"/>
          <w:szCs w:val="22"/>
        </w:rPr>
        <w:t xml:space="preserve"> </w:t>
      </w:r>
    </w:p>
    <w:tbl>
      <w:tblPr>
        <w:tblW w:w="9956" w:type="dxa"/>
        <w:tblInd w:w="225" w:type="dxa"/>
        <w:tblLayout w:type="fixed"/>
        <w:tblLook w:val="01E0" w:firstRow="1" w:lastRow="1" w:firstColumn="1" w:lastColumn="1" w:noHBand="0" w:noVBand="0"/>
      </w:tblPr>
      <w:tblGrid>
        <w:gridCol w:w="975"/>
        <w:gridCol w:w="7287"/>
        <w:gridCol w:w="1694"/>
      </w:tblGrid>
      <w:tr w:rsidR="004E2211" w:rsidRPr="00AD7D9D" w14:paraId="267E2F44" w14:textId="77777777" w:rsidTr="006808A1">
        <w:trPr>
          <w:trHeight w:val="315"/>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70311D" w14:textId="77777777" w:rsidR="004E2211" w:rsidRPr="00AD7D9D" w:rsidRDefault="004E2211" w:rsidP="006808A1">
            <w:pPr>
              <w:jc w:val="center"/>
              <w:rPr>
                <w:rFonts w:eastAsia="Calibri"/>
                <w:b/>
                <w:bCs/>
                <w:sz w:val="22"/>
                <w:szCs w:val="22"/>
              </w:rPr>
            </w:pPr>
            <w:r w:rsidRPr="00AD7D9D">
              <w:rPr>
                <w:rFonts w:eastAsia="Calibri"/>
                <w:b/>
                <w:bCs/>
                <w:sz w:val="22"/>
                <w:szCs w:val="22"/>
              </w:rPr>
              <w:lastRenderedPageBreak/>
              <w:t>Ref</w:t>
            </w:r>
          </w:p>
        </w:tc>
        <w:tc>
          <w:tcPr>
            <w:tcW w:w="72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918FB42" w14:textId="77777777" w:rsidR="004E2211" w:rsidRPr="00AD7D9D" w:rsidRDefault="004E2211" w:rsidP="006808A1">
            <w:pPr>
              <w:rPr>
                <w:sz w:val="22"/>
                <w:szCs w:val="22"/>
              </w:rPr>
            </w:pPr>
            <w:r w:rsidRPr="00AD7D9D">
              <w:rPr>
                <w:rFonts w:eastAsia="Calibri"/>
                <w:b/>
                <w:bCs/>
                <w:color w:val="000000" w:themeColor="text1"/>
                <w:sz w:val="22"/>
                <w:szCs w:val="22"/>
              </w:rPr>
              <w:t>CATEGORY</w:t>
            </w:r>
          </w:p>
        </w:tc>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6BBEAA" w14:textId="77777777" w:rsidR="004E2211" w:rsidRPr="00AD7D9D" w:rsidRDefault="004E2211" w:rsidP="006808A1">
            <w:pPr>
              <w:jc w:val="right"/>
              <w:rPr>
                <w:rFonts w:eastAsia="Calibri"/>
                <w:b/>
                <w:bCs/>
                <w:color w:val="000000" w:themeColor="text1"/>
                <w:sz w:val="22"/>
                <w:szCs w:val="22"/>
              </w:rPr>
            </w:pPr>
            <w:r w:rsidRPr="00AD7D9D">
              <w:rPr>
                <w:rFonts w:eastAsia="Calibri"/>
                <w:b/>
                <w:bCs/>
                <w:color w:val="000000" w:themeColor="text1"/>
                <w:sz w:val="22"/>
                <w:szCs w:val="22"/>
              </w:rPr>
              <w:t>POINTS</w:t>
            </w:r>
          </w:p>
        </w:tc>
      </w:tr>
      <w:tr w:rsidR="004E2211" w:rsidRPr="00AD7D9D" w14:paraId="2306D51F" w14:textId="77777777" w:rsidTr="006808A1">
        <w:trPr>
          <w:trHeight w:val="2892"/>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7FD52" w14:textId="77777777" w:rsidR="004E2211" w:rsidRPr="00AD7D9D" w:rsidRDefault="004E2211" w:rsidP="006808A1">
            <w:pPr>
              <w:jc w:val="center"/>
              <w:rPr>
                <w:rFonts w:eastAsia="Calibri"/>
                <w:sz w:val="22"/>
                <w:szCs w:val="22"/>
              </w:rPr>
            </w:pPr>
            <w:r w:rsidRPr="00AD7D9D">
              <w:rPr>
                <w:rFonts w:eastAsia="Calibri"/>
                <w:sz w:val="22"/>
                <w:szCs w:val="22"/>
              </w:rPr>
              <w:t>1</w:t>
            </w:r>
          </w:p>
        </w:tc>
        <w:tc>
          <w:tcPr>
            <w:tcW w:w="72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EE26C7" w14:textId="77777777" w:rsidR="004E2211" w:rsidRPr="00AD7D9D" w:rsidRDefault="004E2211" w:rsidP="006808A1">
            <w:pPr>
              <w:rPr>
                <w:rFonts w:eastAsia="Calibri"/>
                <w:sz w:val="22"/>
                <w:szCs w:val="22"/>
              </w:rPr>
            </w:pPr>
            <w:r w:rsidRPr="00AD7D9D">
              <w:rPr>
                <w:rFonts w:eastAsia="Calibri"/>
                <w:sz w:val="22"/>
                <w:szCs w:val="22"/>
              </w:rPr>
              <w:t>Financial Proposal – Mandatory.</w:t>
            </w:r>
          </w:p>
          <w:p w14:paraId="0A528107" w14:textId="77777777" w:rsidR="004E2211" w:rsidRPr="00AD7D9D" w:rsidRDefault="004E2211" w:rsidP="006808A1">
            <w:pPr>
              <w:spacing w:line="276" w:lineRule="auto"/>
              <w:rPr>
                <w:rFonts w:eastAsia="Calibri"/>
                <w:sz w:val="22"/>
                <w:szCs w:val="22"/>
              </w:rPr>
            </w:pPr>
            <w:r w:rsidRPr="00AD7D9D">
              <w:rPr>
                <w:rFonts w:eastAsia="Calibri"/>
                <w:sz w:val="22"/>
                <w:szCs w:val="22"/>
              </w:rPr>
              <w:t>Fees for providing the services laid out in this TOR. Price Schedule – Mandatory.</w:t>
            </w:r>
          </w:p>
          <w:p w14:paraId="1A2CB021" w14:textId="77777777" w:rsidR="004E2211" w:rsidRPr="00AD7D9D" w:rsidRDefault="004E2211" w:rsidP="004E2211">
            <w:pPr>
              <w:pStyle w:val="ListParagraph"/>
              <w:numPr>
                <w:ilvl w:val="0"/>
                <w:numId w:val="19"/>
              </w:numPr>
              <w:pBdr>
                <w:top w:val="nil"/>
                <w:left w:val="nil"/>
                <w:bottom w:val="nil"/>
                <w:right w:val="nil"/>
                <w:between w:val="nil"/>
              </w:pBdr>
              <w:rPr>
                <w:color w:val="000000" w:themeColor="text1"/>
                <w:sz w:val="22"/>
                <w:szCs w:val="22"/>
              </w:rPr>
            </w:pPr>
            <w:r w:rsidRPr="00AD7D9D">
              <w:rPr>
                <w:sz w:val="22"/>
                <w:szCs w:val="22"/>
              </w:rPr>
              <w:t>Proposed payment schedule.</w:t>
            </w:r>
          </w:p>
          <w:p w14:paraId="3F6D9983" w14:textId="77777777" w:rsidR="004E2211" w:rsidRPr="00AD7D9D" w:rsidRDefault="004E2211" w:rsidP="004E2211">
            <w:pPr>
              <w:pStyle w:val="ListParagraph"/>
              <w:numPr>
                <w:ilvl w:val="0"/>
                <w:numId w:val="19"/>
              </w:numPr>
              <w:pBdr>
                <w:top w:val="nil"/>
                <w:left w:val="nil"/>
                <w:bottom w:val="nil"/>
                <w:right w:val="nil"/>
                <w:between w:val="nil"/>
              </w:pBdr>
              <w:rPr>
                <w:color w:val="000000" w:themeColor="text1"/>
                <w:sz w:val="22"/>
                <w:szCs w:val="22"/>
              </w:rPr>
            </w:pPr>
            <w:r w:rsidRPr="00AD7D9D">
              <w:rPr>
                <w:sz w:val="22"/>
                <w:szCs w:val="22"/>
              </w:rPr>
              <w:t>If applicable/offered discount payment terms.</w:t>
            </w:r>
          </w:p>
          <w:p w14:paraId="6AA700EB" w14:textId="77777777" w:rsidR="004E2211" w:rsidRPr="00AD7D9D" w:rsidRDefault="004E2211" w:rsidP="006808A1">
            <w:pPr>
              <w:jc w:val="both"/>
              <w:rPr>
                <w:rFonts w:eastAsia="Calibri"/>
                <w:sz w:val="22"/>
                <w:szCs w:val="22"/>
              </w:rPr>
            </w:pPr>
            <w:r w:rsidRPr="00AD7D9D">
              <w:rPr>
                <w:rFonts w:eastAsia="Calibri"/>
                <w:sz w:val="22"/>
                <w:szCs w:val="22"/>
              </w:rPr>
              <w:t>Detailed breakdown of the price proposal should be for each component of the proposed work and in line with the technical proposal. You may suggest the schedule linked to clearly proposed deliverables.</w:t>
            </w:r>
          </w:p>
          <w:p w14:paraId="23DB1868" w14:textId="77777777" w:rsidR="004E2211" w:rsidRPr="00AD7D9D" w:rsidRDefault="004E2211" w:rsidP="006808A1">
            <w:pPr>
              <w:rPr>
                <w:rFonts w:eastAsia="Calibri"/>
                <w:b/>
                <w:sz w:val="22"/>
                <w:szCs w:val="22"/>
              </w:rPr>
            </w:pPr>
            <w:r w:rsidRPr="00AD7D9D">
              <w:rPr>
                <w:rFonts w:eastAsia="Calibri"/>
                <w:b/>
                <w:bCs/>
                <w:sz w:val="22"/>
                <w:szCs w:val="22"/>
              </w:rPr>
              <w:t xml:space="preserve"> </w:t>
            </w:r>
          </w:p>
          <w:p w14:paraId="274409E0" w14:textId="77777777" w:rsidR="004E2211" w:rsidRPr="00AD7D9D" w:rsidRDefault="004E2211" w:rsidP="006808A1">
            <w:pPr>
              <w:spacing w:line="276" w:lineRule="auto"/>
              <w:rPr>
                <w:rFonts w:eastAsia="Calibri"/>
                <w:sz w:val="22"/>
                <w:szCs w:val="22"/>
              </w:rPr>
            </w:pPr>
            <w:r w:rsidRPr="00AD7D9D">
              <w:rPr>
                <w:rFonts w:eastAsia="Calibri"/>
                <w:sz w:val="22"/>
                <w:szCs w:val="22"/>
              </w:rPr>
              <w:t>All prices/rates quoted must be exclusive of all taxes as UNICEF is a tax-exempt organization.</w:t>
            </w:r>
          </w:p>
        </w:tc>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BA3C6" w14:textId="77777777" w:rsidR="004E2211" w:rsidRPr="00AD7D9D" w:rsidRDefault="004E2211" w:rsidP="006808A1">
            <w:pPr>
              <w:jc w:val="right"/>
              <w:rPr>
                <w:rFonts w:eastAsia="Calibri"/>
                <w:sz w:val="22"/>
                <w:szCs w:val="22"/>
              </w:rPr>
            </w:pPr>
            <w:r w:rsidRPr="00AD7D9D">
              <w:rPr>
                <w:rFonts w:eastAsia="Calibri"/>
                <w:sz w:val="22"/>
                <w:szCs w:val="22"/>
              </w:rPr>
              <w:t>30</w:t>
            </w:r>
          </w:p>
        </w:tc>
      </w:tr>
    </w:tbl>
    <w:p w14:paraId="582AD935" w14:textId="77777777" w:rsidR="004E2211" w:rsidRPr="00AD7D9D" w:rsidRDefault="004E2211" w:rsidP="004E2211">
      <w:pPr>
        <w:rPr>
          <w:rFonts w:eastAsiaTheme="minorEastAsia"/>
          <w:i/>
          <w:iCs/>
          <w:color w:val="000000" w:themeColor="text1"/>
          <w:sz w:val="22"/>
          <w:szCs w:val="22"/>
        </w:rPr>
      </w:pPr>
    </w:p>
    <w:p w14:paraId="7EDBA303" w14:textId="77777777" w:rsidR="004E2211" w:rsidRPr="00AD7D9D" w:rsidRDefault="004E2211" w:rsidP="004E2211">
      <w:pPr>
        <w:spacing w:line="259" w:lineRule="auto"/>
        <w:rPr>
          <w:b/>
          <w:bCs/>
          <w:sz w:val="22"/>
          <w:szCs w:val="22"/>
        </w:rPr>
      </w:pPr>
      <w:r w:rsidRPr="00AD7D9D">
        <w:rPr>
          <w:b/>
          <w:bCs/>
          <w:sz w:val="22"/>
          <w:szCs w:val="22"/>
        </w:rPr>
        <w:t>Submission:</w:t>
      </w:r>
    </w:p>
    <w:p w14:paraId="4B09A559" w14:textId="77777777" w:rsidR="004E2211" w:rsidRPr="00AD7D9D" w:rsidRDefault="004E2211" w:rsidP="004E2211">
      <w:pPr>
        <w:spacing w:line="257" w:lineRule="auto"/>
        <w:jc w:val="both"/>
        <w:rPr>
          <w:rFonts w:eastAsia="Calibri"/>
          <w:sz w:val="22"/>
          <w:szCs w:val="22"/>
        </w:rPr>
      </w:pPr>
      <w:r w:rsidRPr="00AD7D9D">
        <w:rPr>
          <w:rFonts w:eastAsia="Calibri"/>
          <w:sz w:val="22"/>
          <w:szCs w:val="22"/>
        </w:rPr>
        <w:t>Legally registered local companies (institutions) can apply for this assignment</w:t>
      </w:r>
    </w:p>
    <w:p w14:paraId="4C191987" w14:textId="77777777" w:rsidR="004E2211" w:rsidRPr="00AD7D9D" w:rsidRDefault="004E2211" w:rsidP="004E2211">
      <w:pPr>
        <w:spacing w:line="257" w:lineRule="auto"/>
        <w:jc w:val="both"/>
        <w:rPr>
          <w:rFonts w:eastAsia="Calibri"/>
          <w:sz w:val="22"/>
          <w:szCs w:val="22"/>
        </w:rPr>
      </w:pPr>
      <w:r w:rsidRPr="00AD7D9D">
        <w:rPr>
          <w:rFonts w:eastAsia="Calibri"/>
          <w:sz w:val="22"/>
          <w:szCs w:val="22"/>
        </w:rPr>
        <w:t>The applicant shall submit a duly signed and complete Proposal comprising the documents and forms in accordance with the requirements in the TOR.</w:t>
      </w:r>
    </w:p>
    <w:p w14:paraId="79F533D8" w14:textId="77777777" w:rsidR="004E2211" w:rsidRPr="00AD7D9D" w:rsidRDefault="004E2211" w:rsidP="004E2211">
      <w:pPr>
        <w:spacing w:line="257" w:lineRule="auto"/>
        <w:jc w:val="both"/>
        <w:rPr>
          <w:rFonts w:eastAsia="Calibri"/>
          <w:sz w:val="22"/>
          <w:szCs w:val="22"/>
        </w:rPr>
      </w:pPr>
      <w:r w:rsidRPr="00AD7D9D">
        <w:rPr>
          <w:rFonts w:eastAsia="Calibri"/>
          <w:sz w:val="22"/>
          <w:szCs w:val="22"/>
        </w:rPr>
        <w:t>The Proposal shall be signed by the Applicant or person(s) duly authorized to commit the Applicant. The authorization shall be communicated through a document evidencing such authorization issued by the legal representative of the bidding entity, or a Power of Attorney, accompanying the Proposal.</w:t>
      </w:r>
    </w:p>
    <w:p w14:paraId="4ED2E393" w14:textId="77777777" w:rsidR="004E2211" w:rsidRPr="00AD7D9D" w:rsidRDefault="004E2211" w:rsidP="004E2211">
      <w:pPr>
        <w:spacing w:line="257" w:lineRule="auto"/>
        <w:jc w:val="both"/>
        <w:rPr>
          <w:rFonts w:eastAsia="Calibri"/>
          <w:sz w:val="22"/>
          <w:szCs w:val="22"/>
        </w:rPr>
      </w:pPr>
      <w:r w:rsidRPr="00AD7D9D">
        <w:rPr>
          <w:rFonts w:eastAsia="Calibri"/>
          <w:sz w:val="22"/>
          <w:szCs w:val="22"/>
        </w:rPr>
        <w:t>Electronic files that form part of the proposal must be in a PDF format.</w:t>
      </w:r>
    </w:p>
    <w:p w14:paraId="0B714CDB" w14:textId="77777777" w:rsidR="004E2211" w:rsidRPr="00AD7D9D" w:rsidRDefault="004E2211" w:rsidP="004E2211">
      <w:pPr>
        <w:spacing w:line="257" w:lineRule="auto"/>
        <w:jc w:val="both"/>
        <w:rPr>
          <w:rFonts w:eastAsia="Calibri"/>
          <w:sz w:val="22"/>
          <w:szCs w:val="22"/>
        </w:rPr>
      </w:pPr>
      <w:r w:rsidRPr="00AD7D9D">
        <w:rPr>
          <w:rFonts w:eastAsia="Calibri"/>
          <w:sz w:val="22"/>
          <w:szCs w:val="22"/>
        </w:rPr>
        <w:t>The Technical Proposal and the Financial Proposal files MUST BE COMPLETELY SEPARATE. The financial proposal shall be encrypted with password. The files must be sent to the dedicated email address specified in the TOR (</w:t>
      </w:r>
      <w:hyperlink r:id="rId9" w:history="1">
        <w:r w:rsidRPr="00AD7D9D">
          <w:rPr>
            <w:rStyle w:val="Hyperlink"/>
            <w:rFonts w:eastAsia="Calibri"/>
            <w:b/>
            <w:bCs/>
            <w:sz w:val="22"/>
            <w:szCs w:val="22"/>
          </w:rPr>
          <w:t>baku_tenders@unicef.org</w:t>
        </w:r>
      </w:hyperlink>
      <w:r w:rsidRPr="00AD7D9D">
        <w:rPr>
          <w:rFonts w:eastAsia="Calibri"/>
          <w:sz w:val="22"/>
          <w:szCs w:val="22"/>
        </w:rPr>
        <w:t>) .</w:t>
      </w:r>
    </w:p>
    <w:p w14:paraId="149E27DB" w14:textId="77777777" w:rsidR="004E2211" w:rsidRPr="00AD7D9D" w:rsidRDefault="004E2211" w:rsidP="004E2211">
      <w:pPr>
        <w:spacing w:line="257" w:lineRule="auto"/>
        <w:jc w:val="both"/>
        <w:rPr>
          <w:rFonts w:eastAsia="Calibri"/>
          <w:sz w:val="22"/>
          <w:szCs w:val="22"/>
        </w:rPr>
      </w:pPr>
      <w:r w:rsidRPr="00AD7D9D">
        <w:rPr>
          <w:rFonts w:eastAsia="Calibri"/>
          <w:sz w:val="22"/>
          <w:szCs w:val="22"/>
        </w:rPr>
        <w:t>The password for opening the Financial Proposal should be provided only upon request of UNICEF. UNICEF will request password only from applicants whose Technical Proposal has been found to be technically responsive. Failure to provide correct password may result in the proposal being rejected.</w:t>
      </w:r>
    </w:p>
    <w:p w14:paraId="126BBC2D" w14:textId="77777777" w:rsidR="004E2211" w:rsidRPr="00AD7D9D" w:rsidRDefault="004E2211" w:rsidP="004E2211">
      <w:pPr>
        <w:spacing w:line="257" w:lineRule="auto"/>
        <w:jc w:val="both"/>
        <w:rPr>
          <w:rFonts w:eastAsia="Calibri"/>
          <w:sz w:val="22"/>
          <w:szCs w:val="22"/>
        </w:rPr>
      </w:pPr>
    </w:p>
    <w:p w14:paraId="4A1EC5FE" w14:textId="77777777" w:rsidR="004E2211" w:rsidRPr="00AD7D9D" w:rsidRDefault="004E2211" w:rsidP="004E2211">
      <w:pPr>
        <w:jc w:val="both"/>
        <w:rPr>
          <w:rFonts w:eastAsia="Cambria"/>
          <w:b/>
          <w:bCs/>
          <w:i/>
          <w:iCs/>
          <w:color w:val="000000" w:themeColor="text1"/>
          <w:sz w:val="22"/>
          <w:szCs w:val="22"/>
        </w:rPr>
      </w:pPr>
      <w:r w:rsidRPr="00AD7D9D">
        <w:rPr>
          <w:rFonts w:eastAsia="Cambria"/>
          <w:b/>
          <w:bCs/>
          <w:i/>
          <w:iCs/>
          <w:color w:val="000000" w:themeColor="text1"/>
          <w:sz w:val="22"/>
          <w:szCs w:val="22"/>
        </w:rPr>
        <w:t>Both proposals must be submitted at the same time. No amendments to the proposals are accepted after the deadline unless specifically solicited by UNICEF.</w:t>
      </w:r>
    </w:p>
    <w:p w14:paraId="5A161AE1" w14:textId="77777777" w:rsidR="004E2211" w:rsidRPr="00AD7D9D" w:rsidRDefault="004E2211" w:rsidP="004E2211">
      <w:pPr>
        <w:pStyle w:val="ListParagraph"/>
        <w:spacing w:after="160" w:line="259" w:lineRule="auto"/>
        <w:rPr>
          <w:rFonts w:eastAsiaTheme="minorHAnsi"/>
          <w:b/>
          <w:sz w:val="22"/>
          <w:szCs w:val="22"/>
          <w:lang w:eastAsia="en-US"/>
        </w:rPr>
      </w:pPr>
    </w:p>
    <w:p w14:paraId="3C66DC85" w14:textId="3E4E3A0F" w:rsidR="00773D34" w:rsidRPr="00AD7D9D" w:rsidRDefault="005E22FD">
      <w:pPr>
        <w:pStyle w:val="ListParagraph"/>
        <w:numPr>
          <w:ilvl w:val="0"/>
          <w:numId w:val="1"/>
        </w:numPr>
        <w:spacing w:after="160" w:line="259" w:lineRule="auto"/>
        <w:rPr>
          <w:rFonts w:eastAsiaTheme="minorHAnsi"/>
          <w:b/>
          <w:sz w:val="22"/>
          <w:szCs w:val="22"/>
          <w:lang w:eastAsia="en-US"/>
        </w:rPr>
      </w:pPr>
      <w:r w:rsidRPr="00AD7D9D">
        <w:rPr>
          <w:rFonts w:eastAsiaTheme="minorHAnsi"/>
          <w:b/>
          <w:sz w:val="22"/>
          <w:szCs w:val="22"/>
          <w:lang w:eastAsia="en-US"/>
        </w:rPr>
        <w:t>Application</w:t>
      </w:r>
    </w:p>
    <w:p w14:paraId="5126BB1F" w14:textId="07BE0357" w:rsidR="00773D34" w:rsidRPr="00AD7D9D" w:rsidRDefault="005E22FD">
      <w:pPr>
        <w:spacing w:line="276" w:lineRule="auto"/>
        <w:jc w:val="both"/>
        <w:rPr>
          <w:sz w:val="22"/>
          <w:szCs w:val="22"/>
        </w:rPr>
      </w:pPr>
      <w:r w:rsidRPr="005B043A">
        <w:rPr>
          <w:sz w:val="22"/>
          <w:szCs w:val="22"/>
        </w:rPr>
        <w:t xml:space="preserve">Interested </w:t>
      </w:r>
      <w:r w:rsidR="00C21438" w:rsidRPr="00AD7D9D">
        <w:rPr>
          <w:sz w:val="22"/>
          <w:szCs w:val="22"/>
        </w:rPr>
        <w:t>institutions</w:t>
      </w:r>
      <w:r w:rsidR="006B4E9F" w:rsidRPr="00AD7D9D">
        <w:rPr>
          <w:sz w:val="22"/>
          <w:szCs w:val="22"/>
        </w:rPr>
        <w:t xml:space="preserve"> </w:t>
      </w:r>
      <w:r w:rsidRPr="00AD7D9D">
        <w:rPr>
          <w:sz w:val="22"/>
          <w:szCs w:val="22"/>
        </w:rPr>
        <w:t>should submit an application through UNICEF’s website including the following:</w:t>
      </w:r>
    </w:p>
    <w:p w14:paraId="55E5882D" w14:textId="77777777" w:rsidR="00773D34" w:rsidRPr="00AD7D9D" w:rsidRDefault="005E22FD">
      <w:pPr>
        <w:pStyle w:val="ListParagraph"/>
        <w:numPr>
          <w:ilvl w:val="0"/>
          <w:numId w:val="13"/>
        </w:numPr>
        <w:spacing w:line="276" w:lineRule="auto"/>
        <w:jc w:val="both"/>
        <w:rPr>
          <w:sz w:val="22"/>
          <w:szCs w:val="22"/>
        </w:rPr>
      </w:pPr>
      <w:r w:rsidRPr="00AD7D9D">
        <w:rPr>
          <w:sz w:val="22"/>
          <w:szCs w:val="22"/>
        </w:rPr>
        <w:t>Cover letter highlighting experience in similar assignments</w:t>
      </w:r>
    </w:p>
    <w:p w14:paraId="61A6001C" w14:textId="77777777" w:rsidR="00773D34" w:rsidRPr="00AD7D9D" w:rsidRDefault="005E22FD">
      <w:pPr>
        <w:pStyle w:val="ListParagraph"/>
        <w:numPr>
          <w:ilvl w:val="0"/>
          <w:numId w:val="13"/>
        </w:numPr>
        <w:spacing w:line="276" w:lineRule="auto"/>
        <w:jc w:val="both"/>
        <w:rPr>
          <w:sz w:val="22"/>
          <w:szCs w:val="22"/>
        </w:rPr>
      </w:pPr>
      <w:r w:rsidRPr="00AD7D9D">
        <w:rPr>
          <w:sz w:val="22"/>
          <w:szCs w:val="22"/>
        </w:rPr>
        <w:t>Profile of the institute with CVs of key experts</w:t>
      </w:r>
    </w:p>
    <w:p w14:paraId="385F233D" w14:textId="40545023" w:rsidR="00773D34" w:rsidRPr="00AD7D9D" w:rsidRDefault="005E22FD">
      <w:pPr>
        <w:pStyle w:val="ListParagraph"/>
        <w:numPr>
          <w:ilvl w:val="0"/>
          <w:numId w:val="13"/>
        </w:numPr>
        <w:spacing w:line="276" w:lineRule="auto"/>
        <w:jc w:val="both"/>
        <w:rPr>
          <w:sz w:val="22"/>
          <w:szCs w:val="22"/>
        </w:rPr>
      </w:pPr>
      <w:r w:rsidRPr="00AD7D9D">
        <w:rPr>
          <w:sz w:val="22"/>
          <w:szCs w:val="22"/>
        </w:rPr>
        <w:t xml:space="preserve">Technical and financial proposal (based on a </w:t>
      </w:r>
      <w:r w:rsidR="00B36EA3" w:rsidRPr="00AD7D9D">
        <w:rPr>
          <w:sz w:val="22"/>
          <w:szCs w:val="22"/>
        </w:rPr>
        <w:t>1,000-household</w:t>
      </w:r>
      <w:r w:rsidRPr="00AD7D9D">
        <w:rPr>
          <w:sz w:val="22"/>
          <w:szCs w:val="22"/>
        </w:rPr>
        <w:t xml:space="preserve"> sample size)</w:t>
      </w:r>
    </w:p>
    <w:p w14:paraId="52D46C56" w14:textId="77777777" w:rsidR="00773D34" w:rsidRPr="00AD7D9D" w:rsidRDefault="005E22FD">
      <w:pPr>
        <w:pStyle w:val="ListParagraph"/>
        <w:numPr>
          <w:ilvl w:val="0"/>
          <w:numId w:val="13"/>
        </w:numPr>
        <w:spacing w:line="276" w:lineRule="auto"/>
        <w:jc w:val="both"/>
        <w:rPr>
          <w:sz w:val="22"/>
          <w:szCs w:val="22"/>
        </w:rPr>
      </w:pPr>
      <w:r w:rsidRPr="00AD7D9D">
        <w:rPr>
          <w:sz w:val="22"/>
          <w:szCs w:val="22"/>
        </w:rPr>
        <w:t>1-2 examples of similar products of previous work</w:t>
      </w:r>
    </w:p>
    <w:p w14:paraId="3A4CEE84" w14:textId="77777777" w:rsidR="00773D34" w:rsidRPr="00AD7D9D" w:rsidRDefault="00773D34">
      <w:pPr>
        <w:spacing w:line="276" w:lineRule="auto"/>
        <w:jc w:val="both"/>
        <w:rPr>
          <w:sz w:val="22"/>
          <w:szCs w:val="22"/>
        </w:rPr>
      </w:pPr>
    </w:p>
    <w:p w14:paraId="34671E89" w14:textId="77777777" w:rsidR="00773D34" w:rsidRPr="00AD7D9D" w:rsidRDefault="005E22FD">
      <w:pPr>
        <w:spacing w:line="276" w:lineRule="auto"/>
        <w:jc w:val="both"/>
        <w:rPr>
          <w:sz w:val="22"/>
          <w:szCs w:val="22"/>
        </w:rPr>
      </w:pPr>
      <w:r w:rsidRPr="00AD7D9D">
        <w:rPr>
          <w:sz w:val="22"/>
          <w:szCs w:val="22"/>
        </w:rPr>
        <w:t>Incomplete application missing any of the key components above will not be considered.</w:t>
      </w:r>
    </w:p>
    <w:p w14:paraId="730B4CC7" w14:textId="77777777" w:rsidR="00773D34" w:rsidRPr="00AD7D9D" w:rsidRDefault="005E22FD">
      <w:pPr>
        <w:spacing w:line="276" w:lineRule="auto"/>
        <w:jc w:val="both"/>
        <w:rPr>
          <w:color w:val="FF0000"/>
          <w:sz w:val="22"/>
          <w:szCs w:val="22"/>
        </w:rPr>
      </w:pPr>
      <w:r w:rsidRPr="00AD7D9D">
        <w:rPr>
          <w:color w:val="FF0000"/>
          <w:sz w:val="22"/>
          <w:szCs w:val="22"/>
        </w:rPr>
        <w:t xml:space="preserve"> </w:t>
      </w:r>
    </w:p>
    <w:p w14:paraId="138D546C" w14:textId="67009B37" w:rsidR="00773D34" w:rsidRPr="00AD7D9D" w:rsidRDefault="005E22FD">
      <w:pPr>
        <w:rPr>
          <w:b/>
          <w:sz w:val="22"/>
          <w:szCs w:val="22"/>
        </w:rPr>
      </w:pPr>
      <w:r w:rsidRPr="00AD7D9D">
        <w:rPr>
          <w:b/>
          <w:sz w:val="22"/>
          <w:szCs w:val="22"/>
        </w:rPr>
        <w:t>Deadline</w:t>
      </w:r>
      <w:r w:rsidR="00546EC4">
        <w:rPr>
          <w:b/>
          <w:sz w:val="22"/>
          <w:szCs w:val="22"/>
        </w:rPr>
        <w:t xml:space="preserve"> </w:t>
      </w:r>
      <w:r w:rsidR="00346038">
        <w:rPr>
          <w:sz w:val="22"/>
          <w:szCs w:val="22"/>
        </w:rPr>
        <w:t>October</w:t>
      </w:r>
      <w:r w:rsidRPr="00AD7D9D">
        <w:rPr>
          <w:sz w:val="22"/>
          <w:szCs w:val="22"/>
        </w:rPr>
        <w:t xml:space="preserve"> </w:t>
      </w:r>
      <w:r w:rsidR="00505912">
        <w:rPr>
          <w:sz w:val="22"/>
          <w:szCs w:val="22"/>
        </w:rPr>
        <w:t>9</w:t>
      </w:r>
      <w:proofErr w:type="gramStart"/>
      <w:r w:rsidR="00505912" w:rsidRPr="00505912">
        <w:rPr>
          <w:sz w:val="22"/>
          <w:szCs w:val="22"/>
          <w:vertAlign w:val="superscript"/>
        </w:rPr>
        <w:t>th</w:t>
      </w:r>
      <w:r w:rsidR="00505912">
        <w:rPr>
          <w:sz w:val="22"/>
          <w:szCs w:val="22"/>
        </w:rPr>
        <w:t xml:space="preserve"> </w:t>
      </w:r>
      <w:r w:rsidR="00283D66" w:rsidRPr="00AD7D9D">
        <w:rPr>
          <w:sz w:val="22"/>
          <w:szCs w:val="22"/>
        </w:rPr>
        <w:t>,</w:t>
      </w:r>
      <w:proofErr w:type="gramEnd"/>
      <w:r w:rsidR="00283D66" w:rsidRPr="00AD7D9D">
        <w:rPr>
          <w:sz w:val="22"/>
          <w:szCs w:val="22"/>
        </w:rPr>
        <w:t xml:space="preserve"> 202</w:t>
      </w:r>
      <w:r w:rsidR="0063746D" w:rsidRPr="00AD7D9D">
        <w:rPr>
          <w:sz w:val="22"/>
          <w:szCs w:val="22"/>
        </w:rPr>
        <w:t>2</w:t>
      </w:r>
      <w:r w:rsidRPr="00AD7D9D">
        <w:rPr>
          <w:sz w:val="22"/>
          <w:szCs w:val="22"/>
        </w:rPr>
        <w:t xml:space="preserve">, </w:t>
      </w:r>
      <w:r w:rsidR="004C1268" w:rsidRPr="00AD7D9D">
        <w:rPr>
          <w:sz w:val="22"/>
          <w:szCs w:val="22"/>
        </w:rPr>
        <w:t xml:space="preserve">6:00 </w:t>
      </w:r>
      <w:r w:rsidRPr="00AD7D9D">
        <w:rPr>
          <w:sz w:val="22"/>
          <w:szCs w:val="22"/>
        </w:rPr>
        <w:t>PM Baku time</w:t>
      </w:r>
    </w:p>
    <w:p w14:paraId="2FEC7CE4" w14:textId="77777777" w:rsidR="00773D34" w:rsidRPr="00AD7D9D" w:rsidRDefault="00773D34">
      <w:pPr>
        <w:widowControl w:val="0"/>
        <w:autoSpaceDE w:val="0"/>
        <w:autoSpaceDN w:val="0"/>
        <w:adjustRightInd w:val="0"/>
        <w:spacing w:line="260" w:lineRule="exact"/>
        <w:jc w:val="both"/>
        <w:rPr>
          <w:rFonts w:eastAsia="Times"/>
          <w:color w:val="FF0000"/>
          <w:sz w:val="22"/>
          <w:szCs w:val="22"/>
          <w:lang w:eastAsia="en-GB"/>
        </w:rPr>
      </w:pPr>
    </w:p>
    <w:p w14:paraId="23BB0BAD" w14:textId="64946574" w:rsidR="00505912" w:rsidRDefault="00692792" w:rsidP="00505912">
      <w:pPr>
        <w:rPr>
          <w:rFonts w:eastAsia="Times"/>
          <w:color w:val="FF0000"/>
          <w:sz w:val="22"/>
          <w:szCs w:val="22"/>
          <w:lang w:eastAsia="en-GB"/>
        </w:rPr>
      </w:pPr>
      <w:hyperlink r:id="rId10" w:history="1">
        <w:r w:rsidR="00FF6CDA" w:rsidRPr="007A7CCB">
          <w:rPr>
            <w:rStyle w:val="Hyperlink"/>
            <w:rFonts w:eastAsia="Times"/>
            <w:sz w:val="22"/>
            <w:szCs w:val="22"/>
            <w:lang w:eastAsia="en-GB"/>
          </w:rPr>
          <w:t>LRQS-2022-9178112</w:t>
        </w:r>
      </w:hyperlink>
    </w:p>
    <w:sectPr w:rsidR="00505912" w:rsidSect="00AD7D9D">
      <w:headerReference w:type="default" r:id="rId11"/>
      <w:pgSz w:w="12240" w:h="15840"/>
      <w:pgMar w:top="1440"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37E6" w14:textId="77777777" w:rsidR="00252BF7" w:rsidRDefault="00252BF7">
      <w:r>
        <w:separator/>
      </w:r>
    </w:p>
  </w:endnote>
  <w:endnote w:type="continuationSeparator" w:id="0">
    <w:p w14:paraId="57047891" w14:textId="77777777" w:rsidR="00252BF7" w:rsidRDefault="00252BF7">
      <w:r>
        <w:continuationSeparator/>
      </w:r>
    </w:p>
  </w:endnote>
  <w:endnote w:type="continuationNotice" w:id="1">
    <w:p w14:paraId="410A46E2" w14:textId="77777777" w:rsidR="00252BF7" w:rsidRDefault="00252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21AF" w14:textId="77777777" w:rsidR="00252BF7" w:rsidRDefault="00252BF7">
      <w:r>
        <w:separator/>
      </w:r>
    </w:p>
  </w:footnote>
  <w:footnote w:type="continuationSeparator" w:id="0">
    <w:p w14:paraId="2ECF8B89" w14:textId="77777777" w:rsidR="00252BF7" w:rsidRDefault="00252BF7">
      <w:r>
        <w:continuationSeparator/>
      </w:r>
    </w:p>
  </w:footnote>
  <w:footnote w:type="continuationNotice" w:id="1">
    <w:p w14:paraId="19E1967C" w14:textId="77777777" w:rsidR="00252BF7" w:rsidRDefault="00252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251639"/>
      <w:docPartObj>
        <w:docPartGallery w:val="Page Numbers (Top of Page)"/>
        <w:docPartUnique/>
      </w:docPartObj>
    </w:sdtPr>
    <w:sdtEndPr>
      <w:rPr>
        <w:noProof/>
      </w:rPr>
    </w:sdtEndPr>
    <w:sdtContent>
      <w:p w14:paraId="63CFC125" w14:textId="6E84861B" w:rsidR="00AD7D9D" w:rsidRDefault="00AD7D9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1A6DB3" w14:textId="77777777" w:rsidR="00037C0A" w:rsidRDefault="00037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F469F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5312A"/>
    <w:multiLevelType w:val="multilevel"/>
    <w:tmpl w:val="07753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80B6E"/>
    <w:multiLevelType w:val="multilevel"/>
    <w:tmpl w:val="07880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325BE7"/>
    <w:multiLevelType w:val="multilevel"/>
    <w:tmpl w:val="0A32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7F1E4A"/>
    <w:multiLevelType w:val="hybridMultilevel"/>
    <w:tmpl w:val="286A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A7298"/>
    <w:multiLevelType w:val="multilevel"/>
    <w:tmpl w:val="1E1A7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6A5021"/>
    <w:multiLevelType w:val="hybridMultilevel"/>
    <w:tmpl w:val="B5620718"/>
    <w:lvl w:ilvl="0" w:tplc="F59C07F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57369"/>
    <w:multiLevelType w:val="hybridMultilevel"/>
    <w:tmpl w:val="9EEE8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3156C"/>
    <w:multiLevelType w:val="hybridMultilevel"/>
    <w:tmpl w:val="E7C03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B4234"/>
    <w:multiLevelType w:val="multilevel"/>
    <w:tmpl w:val="3E1B4234"/>
    <w:lvl w:ilvl="0">
      <w:start w:val="1"/>
      <w:numFmt w:val="bullet"/>
      <w:lvlText w:val=""/>
      <w:lvlJc w:val="left"/>
      <w:pPr>
        <w:ind w:left="720" w:hanging="360"/>
      </w:pPr>
      <w:rPr>
        <w:rFonts w:ascii="Symbol" w:hAnsi="Symbol"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065893"/>
    <w:multiLevelType w:val="hybridMultilevel"/>
    <w:tmpl w:val="FFFFFFFF"/>
    <w:lvl w:ilvl="0" w:tplc="B5EA4E20">
      <w:start w:val="1"/>
      <w:numFmt w:val="bullet"/>
      <w:lvlText w:val="·"/>
      <w:lvlJc w:val="left"/>
      <w:pPr>
        <w:ind w:left="720" w:hanging="360"/>
      </w:pPr>
      <w:rPr>
        <w:rFonts w:ascii="Symbol" w:hAnsi="Symbol" w:hint="default"/>
      </w:rPr>
    </w:lvl>
    <w:lvl w:ilvl="1" w:tplc="A8704DEA">
      <w:start w:val="1"/>
      <w:numFmt w:val="bullet"/>
      <w:lvlText w:val="o"/>
      <w:lvlJc w:val="left"/>
      <w:pPr>
        <w:ind w:left="1440" w:hanging="360"/>
      </w:pPr>
      <w:rPr>
        <w:rFonts w:ascii="Courier New" w:hAnsi="Courier New" w:hint="default"/>
      </w:rPr>
    </w:lvl>
    <w:lvl w:ilvl="2" w:tplc="83A257A6">
      <w:start w:val="1"/>
      <w:numFmt w:val="bullet"/>
      <w:lvlText w:val=""/>
      <w:lvlJc w:val="left"/>
      <w:pPr>
        <w:ind w:left="2160" w:hanging="360"/>
      </w:pPr>
      <w:rPr>
        <w:rFonts w:ascii="Wingdings" w:hAnsi="Wingdings" w:hint="default"/>
      </w:rPr>
    </w:lvl>
    <w:lvl w:ilvl="3" w:tplc="0C80FF0E">
      <w:start w:val="1"/>
      <w:numFmt w:val="bullet"/>
      <w:lvlText w:val=""/>
      <w:lvlJc w:val="left"/>
      <w:pPr>
        <w:ind w:left="2880" w:hanging="360"/>
      </w:pPr>
      <w:rPr>
        <w:rFonts w:ascii="Symbol" w:hAnsi="Symbol" w:hint="default"/>
      </w:rPr>
    </w:lvl>
    <w:lvl w:ilvl="4" w:tplc="76B695AE">
      <w:start w:val="1"/>
      <w:numFmt w:val="bullet"/>
      <w:lvlText w:val="o"/>
      <w:lvlJc w:val="left"/>
      <w:pPr>
        <w:ind w:left="3600" w:hanging="360"/>
      </w:pPr>
      <w:rPr>
        <w:rFonts w:ascii="Courier New" w:hAnsi="Courier New" w:hint="default"/>
      </w:rPr>
    </w:lvl>
    <w:lvl w:ilvl="5" w:tplc="97B23406">
      <w:start w:val="1"/>
      <w:numFmt w:val="bullet"/>
      <w:lvlText w:val=""/>
      <w:lvlJc w:val="left"/>
      <w:pPr>
        <w:ind w:left="4320" w:hanging="360"/>
      </w:pPr>
      <w:rPr>
        <w:rFonts w:ascii="Wingdings" w:hAnsi="Wingdings" w:hint="default"/>
      </w:rPr>
    </w:lvl>
    <w:lvl w:ilvl="6" w:tplc="3B689276">
      <w:start w:val="1"/>
      <w:numFmt w:val="bullet"/>
      <w:lvlText w:val=""/>
      <w:lvlJc w:val="left"/>
      <w:pPr>
        <w:ind w:left="5040" w:hanging="360"/>
      </w:pPr>
      <w:rPr>
        <w:rFonts w:ascii="Symbol" w:hAnsi="Symbol" w:hint="default"/>
      </w:rPr>
    </w:lvl>
    <w:lvl w:ilvl="7" w:tplc="49E2F232">
      <w:start w:val="1"/>
      <w:numFmt w:val="bullet"/>
      <w:lvlText w:val="o"/>
      <w:lvlJc w:val="left"/>
      <w:pPr>
        <w:ind w:left="5760" w:hanging="360"/>
      </w:pPr>
      <w:rPr>
        <w:rFonts w:ascii="Courier New" w:hAnsi="Courier New" w:hint="default"/>
      </w:rPr>
    </w:lvl>
    <w:lvl w:ilvl="8" w:tplc="2A88F7CA">
      <w:start w:val="1"/>
      <w:numFmt w:val="bullet"/>
      <w:lvlText w:val=""/>
      <w:lvlJc w:val="left"/>
      <w:pPr>
        <w:ind w:left="6480" w:hanging="360"/>
      </w:pPr>
      <w:rPr>
        <w:rFonts w:ascii="Wingdings" w:hAnsi="Wingdings" w:hint="default"/>
      </w:rPr>
    </w:lvl>
  </w:abstractNum>
  <w:abstractNum w:abstractNumId="11" w15:restartNumberingAfterBreak="0">
    <w:nsid w:val="40E85671"/>
    <w:multiLevelType w:val="multilevel"/>
    <w:tmpl w:val="40E85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7A6C86"/>
    <w:multiLevelType w:val="multilevel"/>
    <w:tmpl w:val="517A6C86"/>
    <w:lvl w:ilvl="0">
      <w:start w:val="1"/>
      <w:numFmt w:val="decimal"/>
      <w:lvlText w:val="%1."/>
      <w:lvlJc w:val="left"/>
      <w:pPr>
        <w:ind w:left="720" w:hanging="360"/>
      </w:pPr>
      <w:rPr>
        <w:rFonts w:ascii="Arial" w:eastAsiaTheme="minorHAnsi" w:hAnsi="Arial"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E01D3B"/>
    <w:multiLevelType w:val="multilevel"/>
    <w:tmpl w:val="56E01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727EF4"/>
    <w:multiLevelType w:val="multilevel"/>
    <w:tmpl w:val="57727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9A47C3"/>
    <w:multiLevelType w:val="multilevel"/>
    <w:tmpl w:val="6B9A47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43607E"/>
    <w:multiLevelType w:val="multilevel"/>
    <w:tmpl w:val="71436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7D5B93"/>
    <w:multiLevelType w:val="multilevel"/>
    <w:tmpl w:val="7A7D5B9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EB4AC2"/>
    <w:multiLevelType w:val="multilevel"/>
    <w:tmpl w:val="7BEB4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
  </w:num>
  <w:num w:numId="3">
    <w:abstractNumId w:val="15"/>
  </w:num>
  <w:num w:numId="4">
    <w:abstractNumId w:val="18"/>
  </w:num>
  <w:num w:numId="5">
    <w:abstractNumId w:val="1"/>
  </w:num>
  <w:num w:numId="6">
    <w:abstractNumId w:val="5"/>
  </w:num>
  <w:num w:numId="7">
    <w:abstractNumId w:val="9"/>
  </w:num>
  <w:num w:numId="8">
    <w:abstractNumId w:val="13"/>
  </w:num>
  <w:num w:numId="9">
    <w:abstractNumId w:val="11"/>
  </w:num>
  <w:num w:numId="10">
    <w:abstractNumId w:val="12"/>
  </w:num>
  <w:num w:numId="11">
    <w:abstractNumId w:val="2"/>
  </w:num>
  <w:num w:numId="12">
    <w:abstractNumId w:val="17"/>
  </w:num>
  <w:num w:numId="13">
    <w:abstractNumId w:val="16"/>
  </w:num>
  <w:num w:numId="14">
    <w:abstractNumId w:val="4"/>
  </w:num>
  <w:num w:numId="15">
    <w:abstractNumId w:val="7"/>
  </w:num>
  <w:num w:numId="16">
    <w:abstractNumId w:val="8"/>
  </w:num>
  <w:num w:numId="17">
    <w:abstractNumId w:val="6"/>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sDQ3szS1MDE1NDVW0lEKTi0uzszPAykwrwUAONwEiiwAAAA="/>
  </w:docVars>
  <w:rsids>
    <w:rsidRoot w:val="00336FEA"/>
    <w:rsid w:val="00011A60"/>
    <w:rsid w:val="0001462A"/>
    <w:rsid w:val="00021F0B"/>
    <w:rsid w:val="000257D1"/>
    <w:rsid w:val="0002619C"/>
    <w:rsid w:val="00031710"/>
    <w:rsid w:val="000327B9"/>
    <w:rsid w:val="000369CA"/>
    <w:rsid w:val="00037532"/>
    <w:rsid w:val="00037C0A"/>
    <w:rsid w:val="00040C62"/>
    <w:rsid w:val="00041DF2"/>
    <w:rsid w:val="00042345"/>
    <w:rsid w:val="0004401D"/>
    <w:rsid w:val="000468AA"/>
    <w:rsid w:val="00054562"/>
    <w:rsid w:val="00055D6C"/>
    <w:rsid w:val="00061C40"/>
    <w:rsid w:val="00065E19"/>
    <w:rsid w:val="0007197C"/>
    <w:rsid w:val="000738E3"/>
    <w:rsid w:val="00080F58"/>
    <w:rsid w:val="000823B0"/>
    <w:rsid w:val="0008295C"/>
    <w:rsid w:val="00085CDC"/>
    <w:rsid w:val="000961A7"/>
    <w:rsid w:val="00097198"/>
    <w:rsid w:val="000A1FD7"/>
    <w:rsid w:val="000A425C"/>
    <w:rsid w:val="000A5ECC"/>
    <w:rsid w:val="000B24EB"/>
    <w:rsid w:val="000B28C5"/>
    <w:rsid w:val="000B5B86"/>
    <w:rsid w:val="000B7AE3"/>
    <w:rsid w:val="000D323E"/>
    <w:rsid w:val="000D54C6"/>
    <w:rsid w:val="000D738A"/>
    <w:rsid w:val="000F00E0"/>
    <w:rsid w:val="000F2075"/>
    <w:rsid w:val="001027AD"/>
    <w:rsid w:val="0010525C"/>
    <w:rsid w:val="00106F10"/>
    <w:rsid w:val="00112E62"/>
    <w:rsid w:val="00121D27"/>
    <w:rsid w:val="001301DA"/>
    <w:rsid w:val="00136298"/>
    <w:rsid w:val="0013652E"/>
    <w:rsid w:val="00142B45"/>
    <w:rsid w:val="00143697"/>
    <w:rsid w:val="00145B39"/>
    <w:rsid w:val="001467B5"/>
    <w:rsid w:val="0015055C"/>
    <w:rsid w:val="00151C1D"/>
    <w:rsid w:val="00157C11"/>
    <w:rsid w:val="001630F2"/>
    <w:rsid w:val="001646F8"/>
    <w:rsid w:val="00164CD7"/>
    <w:rsid w:val="00171DD0"/>
    <w:rsid w:val="001816E2"/>
    <w:rsid w:val="00192829"/>
    <w:rsid w:val="00194F9B"/>
    <w:rsid w:val="001958A6"/>
    <w:rsid w:val="001A13E9"/>
    <w:rsid w:val="001A204C"/>
    <w:rsid w:val="001A22A7"/>
    <w:rsid w:val="001A3918"/>
    <w:rsid w:val="001A4439"/>
    <w:rsid w:val="001A5B21"/>
    <w:rsid w:val="001B408D"/>
    <w:rsid w:val="001B43C5"/>
    <w:rsid w:val="001C41F4"/>
    <w:rsid w:val="001C5849"/>
    <w:rsid w:val="001D00E3"/>
    <w:rsid w:val="001E2DC8"/>
    <w:rsid w:val="001E521B"/>
    <w:rsid w:val="001E52CA"/>
    <w:rsid w:val="001E549B"/>
    <w:rsid w:val="001E5D5B"/>
    <w:rsid w:val="001F042E"/>
    <w:rsid w:val="001F0B6F"/>
    <w:rsid w:val="001F17AD"/>
    <w:rsid w:val="001F523F"/>
    <w:rsid w:val="001F6790"/>
    <w:rsid w:val="00206896"/>
    <w:rsid w:val="002119CC"/>
    <w:rsid w:val="00213EA2"/>
    <w:rsid w:val="00217B43"/>
    <w:rsid w:val="002206A7"/>
    <w:rsid w:val="002303E3"/>
    <w:rsid w:val="00230713"/>
    <w:rsid w:val="00233F4A"/>
    <w:rsid w:val="00247762"/>
    <w:rsid w:val="002505A0"/>
    <w:rsid w:val="00250983"/>
    <w:rsid w:val="00252BF7"/>
    <w:rsid w:val="0025306C"/>
    <w:rsid w:val="00255FD0"/>
    <w:rsid w:val="00256ECC"/>
    <w:rsid w:val="0025723D"/>
    <w:rsid w:val="00271DDF"/>
    <w:rsid w:val="002762F2"/>
    <w:rsid w:val="0028163C"/>
    <w:rsid w:val="00283D66"/>
    <w:rsid w:val="0028474E"/>
    <w:rsid w:val="002901F1"/>
    <w:rsid w:val="002963FA"/>
    <w:rsid w:val="002977C0"/>
    <w:rsid w:val="002A378C"/>
    <w:rsid w:val="002B1B8E"/>
    <w:rsid w:val="002B46BE"/>
    <w:rsid w:val="002C20D0"/>
    <w:rsid w:val="002C2ABD"/>
    <w:rsid w:val="002C39D0"/>
    <w:rsid w:val="002D2120"/>
    <w:rsid w:val="002D4345"/>
    <w:rsid w:val="002D46C7"/>
    <w:rsid w:val="002D7C45"/>
    <w:rsid w:val="002E3D25"/>
    <w:rsid w:val="002E41A3"/>
    <w:rsid w:val="002E646D"/>
    <w:rsid w:val="002E7D5A"/>
    <w:rsid w:val="002F1F13"/>
    <w:rsid w:val="002F2AD5"/>
    <w:rsid w:val="002F65C4"/>
    <w:rsid w:val="00302A2F"/>
    <w:rsid w:val="00306336"/>
    <w:rsid w:val="00320487"/>
    <w:rsid w:val="00323366"/>
    <w:rsid w:val="003257FB"/>
    <w:rsid w:val="00325B55"/>
    <w:rsid w:val="003304F7"/>
    <w:rsid w:val="00335C4A"/>
    <w:rsid w:val="00336FEA"/>
    <w:rsid w:val="00345177"/>
    <w:rsid w:val="00346038"/>
    <w:rsid w:val="00346D4F"/>
    <w:rsid w:val="00350A33"/>
    <w:rsid w:val="003628DE"/>
    <w:rsid w:val="003753A9"/>
    <w:rsid w:val="003778F6"/>
    <w:rsid w:val="00380B1B"/>
    <w:rsid w:val="00385C6E"/>
    <w:rsid w:val="00393042"/>
    <w:rsid w:val="00394BF3"/>
    <w:rsid w:val="00395550"/>
    <w:rsid w:val="00396EE6"/>
    <w:rsid w:val="003A37F8"/>
    <w:rsid w:val="003A6AAC"/>
    <w:rsid w:val="003B509F"/>
    <w:rsid w:val="003B6777"/>
    <w:rsid w:val="003B68A4"/>
    <w:rsid w:val="003C5FA3"/>
    <w:rsid w:val="003C6326"/>
    <w:rsid w:val="003C77E5"/>
    <w:rsid w:val="003C79A0"/>
    <w:rsid w:val="003C79C5"/>
    <w:rsid w:val="003C7B05"/>
    <w:rsid w:val="003D2831"/>
    <w:rsid w:val="003D6026"/>
    <w:rsid w:val="003E064B"/>
    <w:rsid w:val="003E252D"/>
    <w:rsid w:val="003E7284"/>
    <w:rsid w:val="003F3A25"/>
    <w:rsid w:val="003F5166"/>
    <w:rsid w:val="004078C9"/>
    <w:rsid w:val="0041014E"/>
    <w:rsid w:val="004116C5"/>
    <w:rsid w:val="00411986"/>
    <w:rsid w:val="004131CF"/>
    <w:rsid w:val="004142CE"/>
    <w:rsid w:val="00420889"/>
    <w:rsid w:val="00421EE6"/>
    <w:rsid w:val="00427CB5"/>
    <w:rsid w:val="00431C4F"/>
    <w:rsid w:val="004334D9"/>
    <w:rsid w:val="00433885"/>
    <w:rsid w:val="00436D88"/>
    <w:rsid w:val="004373B7"/>
    <w:rsid w:val="00440127"/>
    <w:rsid w:val="004433D1"/>
    <w:rsid w:val="00443522"/>
    <w:rsid w:val="004441BB"/>
    <w:rsid w:val="004444B3"/>
    <w:rsid w:val="004449B3"/>
    <w:rsid w:val="00450039"/>
    <w:rsid w:val="00452EA4"/>
    <w:rsid w:val="00460DBD"/>
    <w:rsid w:val="004639AD"/>
    <w:rsid w:val="00464138"/>
    <w:rsid w:val="004707A3"/>
    <w:rsid w:val="004755FD"/>
    <w:rsid w:val="00476624"/>
    <w:rsid w:val="00480CE6"/>
    <w:rsid w:val="00484E65"/>
    <w:rsid w:val="0049115C"/>
    <w:rsid w:val="00491F54"/>
    <w:rsid w:val="004929B7"/>
    <w:rsid w:val="004932B1"/>
    <w:rsid w:val="00495C07"/>
    <w:rsid w:val="004A2392"/>
    <w:rsid w:val="004B32FD"/>
    <w:rsid w:val="004B4C8B"/>
    <w:rsid w:val="004B7C79"/>
    <w:rsid w:val="004C0592"/>
    <w:rsid w:val="004C068F"/>
    <w:rsid w:val="004C1268"/>
    <w:rsid w:val="004C33D3"/>
    <w:rsid w:val="004C3923"/>
    <w:rsid w:val="004C74BF"/>
    <w:rsid w:val="004D126B"/>
    <w:rsid w:val="004D3EFD"/>
    <w:rsid w:val="004D5DFF"/>
    <w:rsid w:val="004D5EA8"/>
    <w:rsid w:val="004E2211"/>
    <w:rsid w:val="004E3E4C"/>
    <w:rsid w:val="004E7A6F"/>
    <w:rsid w:val="00504F2B"/>
    <w:rsid w:val="00505912"/>
    <w:rsid w:val="00512B69"/>
    <w:rsid w:val="0051307C"/>
    <w:rsid w:val="00517B53"/>
    <w:rsid w:val="005201FE"/>
    <w:rsid w:val="00535E5C"/>
    <w:rsid w:val="005363F3"/>
    <w:rsid w:val="005409D3"/>
    <w:rsid w:val="00543F81"/>
    <w:rsid w:val="005452F9"/>
    <w:rsid w:val="00545E3E"/>
    <w:rsid w:val="00546EC4"/>
    <w:rsid w:val="00550B75"/>
    <w:rsid w:val="00551A59"/>
    <w:rsid w:val="005534C5"/>
    <w:rsid w:val="00555E7B"/>
    <w:rsid w:val="0056019F"/>
    <w:rsid w:val="0056167B"/>
    <w:rsid w:val="0056228F"/>
    <w:rsid w:val="00576AB3"/>
    <w:rsid w:val="00586972"/>
    <w:rsid w:val="0059475F"/>
    <w:rsid w:val="005A68D7"/>
    <w:rsid w:val="005B043A"/>
    <w:rsid w:val="005B080D"/>
    <w:rsid w:val="005B0B79"/>
    <w:rsid w:val="005B2A75"/>
    <w:rsid w:val="005C23EB"/>
    <w:rsid w:val="005C2EEB"/>
    <w:rsid w:val="005C4F96"/>
    <w:rsid w:val="005C547A"/>
    <w:rsid w:val="005D47DB"/>
    <w:rsid w:val="005D5A3A"/>
    <w:rsid w:val="005D7E6F"/>
    <w:rsid w:val="005D7EFB"/>
    <w:rsid w:val="005E22FD"/>
    <w:rsid w:val="005E3C36"/>
    <w:rsid w:val="005F0072"/>
    <w:rsid w:val="005F05AE"/>
    <w:rsid w:val="005F1236"/>
    <w:rsid w:val="005F55B6"/>
    <w:rsid w:val="005F5C2B"/>
    <w:rsid w:val="005F5D2F"/>
    <w:rsid w:val="0060093C"/>
    <w:rsid w:val="00601F51"/>
    <w:rsid w:val="00603697"/>
    <w:rsid w:val="00605FBB"/>
    <w:rsid w:val="00615765"/>
    <w:rsid w:val="006234FD"/>
    <w:rsid w:val="00623A7A"/>
    <w:rsid w:val="00624E7C"/>
    <w:rsid w:val="00630516"/>
    <w:rsid w:val="00634B88"/>
    <w:rsid w:val="00635053"/>
    <w:rsid w:val="0063746D"/>
    <w:rsid w:val="00642B6B"/>
    <w:rsid w:val="00657CD0"/>
    <w:rsid w:val="00671D7A"/>
    <w:rsid w:val="006732D3"/>
    <w:rsid w:val="00675951"/>
    <w:rsid w:val="00675E1F"/>
    <w:rsid w:val="006772BB"/>
    <w:rsid w:val="00677C99"/>
    <w:rsid w:val="006808A1"/>
    <w:rsid w:val="006821E5"/>
    <w:rsid w:val="00687075"/>
    <w:rsid w:val="0069045A"/>
    <w:rsid w:val="00692792"/>
    <w:rsid w:val="0069621D"/>
    <w:rsid w:val="006A02C6"/>
    <w:rsid w:val="006A0DAF"/>
    <w:rsid w:val="006A14B0"/>
    <w:rsid w:val="006A4E3A"/>
    <w:rsid w:val="006B06A9"/>
    <w:rsid w:val="006B0B65"/>
    <w:rsid w:val="006B33FB"/>
    <w:rsid w:val="006B44F6"/>
    <w:rsid w:val="006B4E9F"/>
    <w:rsid w:val="006B5BBD"/>
    <w:rsid w:val="006B66B1"/>
    <w:rsid w:val="006C6E0B"/>
    <w:rsid w:val="006D0F59"/>
    <w:rsid w:val="006D521B"/>
    <w:rsid w:val="006D718A"/>
    <w:rsid w:val="006D7742"/>
    <w:rsid w:val="006E48FE"/>
    <w:rsid w:val="006F4074"/>
    <w:rsid w:val="00700E67"/>
    <w:rsid w:val="00702AC6"/>
    <w:rsid w:val="007065E7"/>
    <w:rsid w:val="007148BC"/>
    <w:rsid w:val="007151FD"/>
    <w:rsid w:val="00721ABD"/>
    <w:rsid w:val="00721D32"/>
    <w:rsid w:val="0072376A"/>
    <w:rsid w:val="007355A8"/>
    <w:rsid w:val="00740B9F"/>
    <w:rsid w:val="00741C11"/>
    <w:rsid w:val="00744177"/>
    <w:rsid w:val="00744DA8"/>
    <w:rsid w:val="007456FE"/>
    <w:rsid w:val="007468F3"/>
    <w:rsid w:val="00746EBC"/>
    <w:rsid w:val="00750680"/>
    <w:rsid w:val="007515E1"/>
    <w:rsid w:val="007577F2"/>
    <w:rsid w:val="0076526C"/>
    <w:rsid w:val="00767069"/>
    <w:rsid w:val="0076727F"/>
    <w:rsid w:val="00767CFA"/>
    <w:rsid w:val="007704D4"/>
    <w:rsid w:val="00773D34"/>
    <w:rsid w:val="007907C6"/>
    <w:rsid w:val="0079275F"/>
    <w:rsid w:val="00792BE6"/>
    <w:rsid w:val="00796892"/>
    <w:rsid w:val="007A1B74"/>
    <w:rsid w:val="007A58A8"/>
    <w:rsid w:val="007A734B"/>
    <w:rsid w:val="007A7CCB"/>
    <w:rsid w:val="007B0994"/>
    <w:rsid w:val="007B1CCA"/>
    <w:rsid w:val="007B4D66"/>
    <w:rsid w:val="007B58CA"/>
    <w:rsid w:val="007B783A"/>
    <w:rsid w:val="007B7E34"/>
    <w:rsid w:val="007C0539"/>
    <w:rsid w:val="007C2FB6"/>
    <w:rsid w:val="007E28D8"/>
    <w:rsid w:val="007E3F49"/>
    <w:rsid w:val="007E3F92"/>
    <w:rsid w:val="007E68F0"/>
    <w:rsid w:val="007E76C0"/>
    <w:rsid w:val="007F0CE1"/>
    <w:rsid w:val="007F6CCE"/>
    <w:rsid w:val="0080021C"/>
    <w:rsid w:val="00802144"/>
    <w:rsid w:val="00803118"/>
    <w:rsid w:val="00812EBE"/>
    <w:rsid w:val="00822DE7"/>
    <w:rsid w:val="00824363"/>
    <w:rsid w:val="00827E49"/>
    <w:rsid w:val="008301A2"/>
    <w:rsid w:val="008371E5"/>
    <w:rsid w:val="00854234"/>
    <w:rsid w:val="00856A89"/>
    <w:rsid w:val="00857049"/>
    <w:rsid w:val="008573D0"/>
    <w:rsid w:val="008636C5"/>
    <w:rsid w:val="00876A6B"/>
    <w:rsid w:val="00877518"/>
    <w:rsid w:val="008779ED"/>
    <w:rsid w:val="00877B73"/>
    <w:rsid w:val="00880666"/>
    <w:rsid w:val="00884DB7"/>
    <w:rsid w:val="00884EA9"/>
    <w:rsid w:val="008852EF"/>
    <w:rsid w:val="00890827"/>
    <w:rsid w:val="00892ADA"/>
    <w:rsid w:val="00893AA1"/>
    <w:rsid w:val="008966ED"/>
    <w:rsid w:val="008A1E72"/>
    <w:rsid w:val="008A29D5"/>
    <w:rsid w:val="008A4702"/>
    <w:rsid w:val="008A7D22"/>
    <w:rsid w:val="008B076B"/>
    <w:rsid w:val="008B5075"/>
    <w:rsid w:val="008C6BF7"/>
    <w:rsid w:val="008D3395"/>
    <w:rsid w:val="008D7D4B"/>
    <w:rsid w:val="008E1607"/>
    <w:rsid w:val="008E76D9"/>
    <w:rsid w:val="008E7B22"/>
    <w:rsid w:val="008F6EE6"/>
    <w:rsid w:val="0090258A"/>
    <w:rsid w:val="00903E4A"/>
    <w:rsid w:val="0090469D"/>
    <w:rsid w:val="00904FEE"/>
    <w:rsid w:val="00910D77"/>
    <w:rsid w:val="00913600"/>
    <w:rsid w:val="009154DB"/>
    <w:rsid w:val="00915FCB"/>
    <w:rsid w:val="009166B7"/>
    <w:rsid w:val="00920368"/>
    <w:rsid w:val="00925B81"/>
    <w:rsid w:val="00933B9B"/>
    <w:rsid w:val="009432F1"/>
    <w:rsid w:val="00944D00"/>
    <w:rsid w:val="00950526"/>
    <w:rsid w:val="00953072"/>
    <w:rsid w:val="00954FE6"/>
    <w:rsid w:val="00956FBF"/>
    <w:rsid w:val="00957307"/>
    <w:rsid w:val="009601F5"/>
    <w:rsid w:val="00960CB4"/>
    <w:rsid w:val="00966129"/>
    <w:rsid w:val="009673FD"/>
    <w:rsid w:val="00982D22"/>
    <w:rsid w:val="00986E54"/>
    <w:rsid w:val="009950CA"/>
    <w:rsid w:val="009A0304"/>
    <w:rsid w:val="009A1867"/>
    <w:rsid w:val="009A18B6"/>
    <w:rsid w:val="009A4533"/>
    <w:rsid w:val="009B1917"/>
    <w:rsid w:val="009B24C9"/>
    <w:rsid w:val="009B4F24"/>
    <w:rsid w:val="009B6C3F"/>
    <w:rsid w:val="009B78D9"/>
    <w:rsid w:val="009C17B3"/>
    <w:rsid w:val="009C4CC9"/>
    <w:rsid w:val="009D0A38"/>
    <w:rsid w:val="009D0D91"/>
    <w:rsid w:val="009D15A8"/>
    <w:rsid w:val="009D1E1F"/>
    <w:rsid w:val="009D47B8"/>
    <w:rsid w:val="009D49AC"/>
    <w:rsid w:val="009D5244"/>
    <w:rsid w:val="009D64DC"/>
    <w:rsid w:val="009D71D2"/>
    <w:rsid w:val="009D75D6"/>
    <w:rsid w:val="009F593A"/>
    <w:rsid w:val="009F5F2A"/>
    <w:rsid w:val="009F78DE"/>
    <w:rsid w:val="00A00391"/>
    <w:rsid w:val="00A04473"/>
    <w:rsid w:val="00A04DBD"/>
    <w:rsid w:val="00A10B72"/>
    <w:rsid w:val="00A21D42"/>
    <w:rsid w:val="00A24575"/>
    <w:rsid w:val="00A25473"/>
    <w:rsid w:val="00A26CFF"/>
    <w:rsid w:val="00A26D3D"/>
    <w:rsid w:val="00A36CDA"/>
    <w:rsid w:val="00A40801"/>
    <w:rsid w:val="00A449A6"/>
    <w:rsid w:val="00A53463"/>
    <w:rsid w:val="00A54862"/>
    <w:rsid w:val="00A56BA0"/>
    <w:rsid w:val="00A5782F"/>
    <w:rsid w:val="00A6014F"/>
    <w:rsid w:val="00A61935"/>
    <w:rsid w:val="00A63679"/>
    <w:rsid w:val="00A65F92"/>
    <w:rsid w:val="00A675C9"/>
    <w:rsid w:val="00A74A1C"/>
    <w:rsid w:val="00A750C2"/>
    <w:rsid w:val="00A75FBA"/>
    <w:rsid w:val="00A84474"/>
    <w:rsid w:val="00A90780"/>
    <w:rsid w:val="00AA05A7"/>
    <w:rsid w:val="00AA0CC6"/>
    <w:rsid w:val="00AA1631"/>
    <w:rsid w:val="00AA2A26"/>
    <w:rsid w:val="00AA5F05"/>
    <w:rsid w:val="00AC0B3C"/>
    <w:rsid w:val="00AC14C7"/>
    <w:rsid w:val="00AC30C1"/>
    <w:rsid w:val="00AC679E"/>
    <w:rsid w:val="00AC6F64"/>
    <w:rsid w:val="00AD365A"/>
    <w:rsid w:val="00AD5B82"/>
    <w:rsid w:val="00AD7D9D"/>
    <w:rsid w:val="00AE62D7"/>
    <w:rsid w:val="00AF1AE9"/>
    <w:rsid w:val="00AF2147"/>
    <w:rsid w:val="00AF51C8"/>
    <w:rsid w:val="00AF62A1"/>
    <w:rsid w:val="00B024DC"/>
    <w:rsid w:val="00B02647"/>
    <w:rsid w:val="00B061F1"/>
    <w:rsid w:val="00B12416"/>
    <w:rsid w:val="00B15C05"/>
    <w:rsid w:val="00B204A4"/>
    <w:rsid w:val="00B24108"/>
    <w:rsid w:val="00B25588"/>
    <w:rsid w:val="00B25880"/>
    <w:rsid w:val="00B36EA3"/>
    <w:rsid w:val="00B37DE7"/>
    <w:rsid w:val="00B406DC"/>
    <w:rsid w:val="00B41BDE"/>
    <w:rsid w:val="00B4273A"/>
    <w:rsid w:val="00B500FE"/>
    <w:rsid w:val="00B554BB"/>
    <w:rsid w:val="00B55691"/>
    <w:rsid w:val="00B57618"/>
    <w:rsid w:val="00B63BDD"/>
    <w:rsid w:val="00B6505F"/>
    <w:rsid w:val="00B81756"/>
    <w:rsid w:val="00B832FB"/>
    <w:rsid w:val="00B84A4B"/>
    <w:rsid w:val="00B84EE3"/>
    <w:rsid w:val="00B9083D"/>
    <w:rsid w:val="00B911A6"/>
    <w:rsid w:val="00B96D4D"/>
    <w:rsid w:val="00BA6BD9"/>
    <w:rsid w:val="00BA7610"/>
    <w:rsid w:val="00BB7B66"/>
    <w:rsid w:val="00BC008E"/>
    <w:rsid w:val="00BC18DE"/>
    <w:rsid w:val="00BC407D"/>
    <w:rsid w:val="00BC5ADC"/>
    <w:rsid w:val="00BC642B"/>
    <w:rsid w:val="00BC6834"/>
    <w:rsid w:val="00BD3E84"/>
    <w:rsid w:val="00BD541E"/>
    <w:rsid w:val="00BD7E52"/>
    <w:rsid w:val="00BE14B5"/>
    <w:rsid w:val="00BE194C"/>
    <w:rsid w:val="00BE1B0C"/>
    <w:rsid w:val="00BE27D2"/>
    <w:rsid w:val="00BE2B87"/>
    <w:rsid w:val="00BF1476"/>
    <w:rsid w:val="00BF75A7"/>
    <w:rsid w:val="00C00F72"/>
    <w:rsid w:val="00C01D3D"/>
    <w:rsid w:val="00C0292E"/>
    <w:rsid w:val="00C04D97"/>
    <w:rsid w:val="00C114D9"/>
    <w:rsid w:val="00C1193E"/>
    <w:rsid w:val="00C11A8A"/>
    <w:rsid w:val="00C134B8"/>
    <w:rsid w:val="00C20239"/>
    <w:rsid w:val="00C21438"/>
    <w:rsid w:val="00C2215B"/>
    <w:rsid w:val="00C2612E"/>
    <w:rsid w:val="00C42CDE"/>
    <w:rsid w:val="00C43C01"/>
    <w:rsid w:val="00C46075"/>
    <w:rsid w:val="00C53932"/>
    <w:rsid w:val="00C5434C"/>
    <w:rsid w:val="00C5447E"/>
    <w:rsid w:val="00C55423"/>
    <w:rsid w:val="00C5608F"/>
    <w:rsid w:val="00C579CA"/>
    <w:rsid w:val="00C6192A"/>
    <w:rsid w:val="00C62BF4"/>
    <w:rsid w:val="00C70A02"/>
    <w:rsid w:val="00C719FA"/>
    <w:rsid w:val="00C76889"/>
    <w:rsid w:val="00C77DB8"/>
    <w:rsid w:val="00C80463"/>
    <w:rsid w:val="00C81155"/>
    <w:rsid w:val="00C87B12"/>
    <w:rsid w:val="00C944C0"/>
    <w:rsid w:val="00C97488"/>
    <w:rsid w:val="00CA2681"/>
    <w:rsid w:val="00CA3BB6"/>
    <w:rsid w:val="00CB05EA"/>
    <w:rsid w:val="00CB50B3"/>
    <w:rsid w:val="00CB6C9D"/>
    <w:rsid w:val="00CB7E61"/>
    <w:rsid w:val="00CC5CC7"/>
    <w:rsid w:val="00CC64DC"/>
    <w:rsid w:val="00CD0FAD"/>
    <w:rsid w:val="00CD2ED7"/>
    <w:rsid w:val="00CD3DB0"/>
    <w:rsid w:val="00CD5FEE"/>
    <w:rsid w:val="00CD7E6C"/>
    <w:rsid w:val="00CE253C"/>
    <w:rsid w:val="00CE412E"/>
    <w:rsid w:val="00CE69ED"/>
    <w:rsid w:val="00CF0843"/>
    <w:rsid w:val="00CF74A0"/>
    <w:rsid w:val="00CF7852"/>
    <w:rsid w:val="00D04C4C"/>
    <w:rsid w:val="00D06704"/>
    <w:rsid w:val="00D13DAD"/>
    <w:rsid w:val="00D14F9F"/>
    <w:rsid w:val="00D16628"/>
    <w:rsid w:val="00D2041A"/>
    <w:rsid w:val="00D21716"/>
    <w:rsid w:val="00D250CA"/>
    <w:rsid w:val="00D30702"/>
    <w:rsid w:val="00D46E7A"/>
    <w:rsid w:val="00D516C5"/>
    <w:rsid w:val="00D53227"/>
    <w:rsid w:val="00D54BB1"/>
    <w:rsid w:val="00D55103"/>
    <w:rsid w:val="00D55D57"/>
    <w:rsid w:val="00D61A6D"/>
    <w:rsid w:val="00D633BE"/>
    <w:rsid w:val="00D6658C"/>
    <w:rsid w:val="00D676EE"/>
    <w:rsid w:val="00D728BB"/>
    <w:rsid w:val="00D73EBA"/>
    <w:rsid w:val="00D75281"/>
    <w:rsid w:val="00D82843"/>
    <w:rsid w:val="00D8653C"/>
    <w:rsid w:val="00D95BFE"/>
    <w:rsid w:val="00DA24E6"/>
    <w:rsid w:val="00DB01EE"/>
    <w:rsid w:val="00DB3A9F"/>
    <w:rsid w:val="00DB3D41"/>
    <w:rsid w:val="00DB78CE"/>
    <w:rsid w:val="00DC2C5E"/>
    <w:rsid w:val="00DC3772"/>
    <w:rsid w:val="00DC6A03"/>
    <w:rsid w:val="00DD380B"/>
    <w:rsid w:val="00DD4C27"/>
    <w:rsid w:val="00DD5283"/>
    <w:rsid w:val="00DD70EC"/>
    <w:rsid w:val="00DD73FE"/>
    <w:rsid w:val="00DE1943"/>
    <w:rsid w:val="00DF134D"/>
    <w:rsid w:val="00DF4097"/>
    <w:rsid w:val="00DF44F2"/>
    <w:rsid w:val="00DF52ED"/>
    <w:rsid w:val="00DF554F"/>
    <w:rsid w:val="00E00DDB"/>
    <w:rsid w:val="00E01125"/>
    <w:rsid w:val="00E0158A"/>
    <w:rsid w:val="00E05ADB"/>
    <w:rsid w:val="00E06EE9"/>
    <w:rsid w:val="00E104AE"/>
    <w:rsid w:val="00E1389A"/>
    <w:rsid w:val="00E150B3"/>
    <w:rsid w:val="00E1734D"/>
    <w:rsid w:val="00E2218D"/>
    <w:rsid w:val="00E23B8E"/>
    <w:rsid w:val="00E2446E"/>
    <w:rsid w:val="00E3068E"/>
    <w:rsid w:val="00E36173"/>
    <w:rsid w:val="00E41244"/>
    <w:rsid w:val="00E44ED0"/>
    <w:rsid w:val="00E44F17"/>
    <w:rsid w:val="00E51B8B"/>
    <w:rsid w:val="00E54563"/>
    <w:rsid w:val="00E55A72"/>
    <w:rsid w:val="00E563B4"/>
    <w:rsid w:val="00E64244"/>
    <w:rsid w:val="00E66CFF"/>
    <w:rsid w:val="00E721C5"/>
    <w:rsid w:val="00E806EA"/>
    <w:rsid w:val="00E815FF"/>
    <w:rsid w:val="00E87449"/>
    <w:rsid w:val="00E90251"/>
    <w:rsid w:val="00E92A54"/>
    <w:rsid w:val="00E94261"/>
    <w:rsid w:val="00E94FDB"/>
    <w:rsid w:val="00E96086"/>
    <w:rsid w:val="00E97DBD"/>
    <w:rsid w:val="00EA0739"/>
    <w:rsid w:val="00EA0AAE"/>
    <w:rsid w:val="00EA44C8"/>
    <w:rsid w:val="00EA4F87"/>
    <w:rsid w:val="00EA5C0B"/>
    <w:rsid w:val="00EB57DA"/>
    <w:rsid w:val="00EB5C4F"/>
    <w:rsid w:val="00ED3074"/>
    <w:rsid w:val="00ED461F"/>
    <w:rsid w:val="00ED5D0C"/>
    <w:rsid w:val="00EE0C89"/>
    <w:rsid w:val="00EE1DB4"/>
    <w:rsid w:val="00EF05CA"/>
    <w:rsid w:val="00EF54D8"/>
    <w:rsid w:val="00F03430"/>
    <w:rsid w:val="00F1005F"/>
    <w:rsid w:val="00F11D5C"/>
    <w:rsid w:val="00F13FF1"/>
    <w:rsid w:val="00F2492D"/>
    <w:rsid w:val="00F3068C"/>
    <w:rsid w:val="00F32C75"/>
    <w:rsid w:val="00F334C4"/>
    <w:rsid w:val="00F35F8C"/>
    <w:rsid w:val="00F504BF"/>
    <w:rsid w:val="00F53C29"/>
    <w:rsid w:val="00F60B55"/>
    <w:rsid w:val="00F64B5E"/>
    <w:rsid w:val="00F72D26"/>
    <w:rsid w:val="00F8027C"/>
    <w:rsid w:val="00F825E4"/>
    <w:rsid w:val="00F8264F"/>
    <w:rsid w:val="00F85B37"/>
    <w:rsid w:val="00F92EE0"/>
    <w:rsid w:val="00F94702"/>
    <w:rsid w:val="00F979CC"/>
    <w:rsid w:val="00FA699E"/>
    <w:rsid w:val="00FB2E7E"/>
    <w:rsid w:val="00FB32DF"/>
    <w:rsid w:val="00FB41E2"/>
    <w:rsid w:val="00FB6460"/>
    <w:rsid w:val="00FB7814"/>
    <w:rsid w:val="00FC0219"/>
    <w:rsid w:val="00FC23B0"/>
    <w:rsid w:val="00FC2D54"/>
    <w:rsid w:val="00FC3033"/>
    <w:rsid w:val="00FC3837"/>
    <w:rsid w:val="00FC4640"/>
    <w:rsid w:val="00FC5F9A"/>
    <w:rsid w:val="00FD32BC"/>
    <w:rsid w:val="00FD7BCA"/>
    <w:rsid w:val="00FF48E7"/>
    <w:rsid w:val="00FF6CDA"/>
    <w:rsid w:val="177D71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42D56"/>
  <w15:docId w15:val="{3ECDB373-BA71-4D22-8C01-3685FF1E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link w:val="BVIfnrCarCharCharCharChar"/>
    <w:uiPriority w:val="99"/>
    <w:unhideWhenUsed/>
    <w:qFormat/>
    <w:rPr>
      <w:vertAlign w:val="superscript"/>
    </w:rPr>
  </w:style>
  <w:style w:type="paragraph" w:customStyle="1" w:styleId="BVIfnrCarCharCharCharChar">
    <w:name w:val="BVI fnr Car Char Char Char Char"/>
    <w:basedOn w:val="Normal"/>
    <w:link w:val="FootnoteReference"/>
    <w:uiPriority w:val="99"/>
    <w:pPr>
      <w:spacing w:after="160" w:line="240" w:lineRule="exact"/>
    </w:pPr>
    <w:rPr>
      <w:rFonts w:asciiTheme="minorHAnsi" w:eastAsiaTheme="minorHAnsi" w:hAnsiTheme="minorHAnsi" w:cstheme="minorBidi"/>
      <w:sz w:val="22"/>
      <w:szCs w:val="22"/>
      <w:vertAlign w:val="superscript"/>
      <w:lang w:eastAsia="en-US"/>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Mary,List Paragraph (numbered (a)),references,Bullets,References,Numbered List Paragraph,List Paragraph nowy,Liste 1,Colorful List - Accent 11,List Paragraph1,Medium Grid 1 - Accent 21,ReferencesCxSpLast,123 List Paragraph"/>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CommentTextChar">
    <w:name w:val="Comment Text Char"/>
    <w:basedOn w:val="DefaultParagraphFont"/>
    <w:link w:val="CommentText"/>
    <w:uiPriority w:val="99"/>
    <w:rPr>
      <w:rFonts w:ascii="Times New Roman" w:eastAsia="MS Mincho" w:hAnsi="Times New Roman" w:cs="Times New Roman"/>
      <w:sz w:val="20"/>
      <w:szCs w:val="20"/>
      <w:lang w:eastAsia="ja-JP"/>
    </w:rPr>
  </w:style>
  <w:style w:type="character" w:customStyle="1" w:styleId="ListParagraphChar">
    <w:name w:val="List Paragraph Char"/>
    <w:aliases w:val="List Bullet Mary Char,List Paragraph (numbered (a)) Char,references Char,Bullets Char,References Char,Numbered List Paragraph Char,List Paragraph nowy Char,Liste 1 Char,Colorful List - Accent 11 Char,List Paragraph1 Char"/>
    <w:link w:val="ListParagraph"/>
    <w:uiPriority w:val="34"/>
    <w:qFormat/>
    <w:rPr>
      <w:rFonts w:ascii="Times New Roman" w:eastAsia="MS Mincho" w:hAnsi="Times New Roman" w:cs="Times New Roman"/>
      <w:sz w:val="24"/>
      <w:szCs w:val="24"/>
      <w:lang w:eastAsia="ja-JP"/>
    </w:rPr>
  </w:style>
  <w:style w:type="character" w:customStyle="1" w:styleId="FootnoteTextChar">
    <w:name w:val="Footnote Text Char"/>
    <w:basedOn w:val="DefaultParagraphFont"/>
    <w:link w:val="FootnoteText"/>
    <w:uiPriority w:val="99"/>
    <w:rPr>
      <w:rFonts w:ascii="Times New Roman" w:eastAsia="MS Mincho" w:hAnsi="Times New Roman" w:cs="Times New Roman"/>
      <w:sz w:val="20"/>
      <w:szCs w:val="20"/>
      <w:lang w:eastAsia="ja-JP"/>
    </w:rPr>
  </w:style>
  <w:style w:type="character" w:customStyle="1" w:styleId="Style">
    <w:name w:val="Style"/>
    <w:rPr>
      <w:rFonts w:ascii="Arial" w:hAnsi="Arial"/>
      <w:sz w:val="16"/>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eastAsia="ja-JP"/>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0"/>
      <w:szCs w:val="20"/>
      <w:lang w:eastAsia="ja-JP"/>
    </w:rPr>
  </w:style>
  <w:style w:type="character" w:customStyle="1" w:styleId="HeaderChar">
    <w:name w:val="Header Char"/>
    <w:basedOn w:val="DefaultParagraphFont"/>
    <w:link w:val="Header"/>
    <w:uiPriority w:val="99"/>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styleId="FollowedHyperlink">
    <w:name w:val="FollowedHyperlink"/>
    <w:basedOn w:val="DefaultParagraphFont"/>
    <w:uiPriority w:val="99"/>
    <w:semiHidden/>
    <w:unhideWhenUsed/>
    <w:rsid w:val="000A425C"/>
    <w:rPr>
      <w:color w:val="954F72" w:themeColor="followedHyperlink"/>
      <w:u w:val="single"/>
    </w:rPr>
  </w:style>
  <w:style w:type="paragraph" w:styleId="BodyText">
    <w:name w:val="Body Text"/>
    <w:basedOn w:val="Normal"/>
    <w:link w:val="BodyTextChar"/>
    <w:rsid w:val="004E2211"/>
    <w:pPr>
      <w:spacing w:after="120" w:line="260" w:lineRule="exact"/>
    </w:pPr>
    <w:rPr>
      <w:rFonts w:eastAsia="Times"/>
      <w:color w:val="000000"/>
      <w:sz w:val="22"/>
      <w:szCs w:val="20"/>
      <w:lang w:val="en-GB" w:eastAsia="en-GB"/>
    </w:rPr>
  </w:style>
  <w:style w:type="character" w:customStyle="1" w:styleId="BodyTextChar">
    <w:name w:val="Body Text Char"/>
    <w:basedOn w:val="DefaultParagraphFont"/>
    <w:link w:val="BodyText"/>
    <w:rsid w:val="004E2211"/>
    <w:rPr>
      <w:rFonts w:ascii="Times New Roman" w:eastAsia="Times" w:hAnsi="Times New Roman" w:cs="Times New Roman"/>
      <w:color w:val="000000"/>
      <w:sz w:val="22"/>
      <w:lang w:val="en-GB" w:eastAsia="en-GB"/>
    </w:rPr>
  </w:style>
  <w:style w:type="paragraph" w:styleId="ListBullet">
    <w:name w:val="List Bullet"/>
    <w:basedOn w:val="Normal"/>
    <w:rsid w:val="004E2211"/>
    <w:pPr>
      <w:numPr>
        <w:numId w:val="18"/>
      </w:numPr>
      <w:spacing w:line="260" w:lineRule="exact"/>
      <w:contextualSpacing/>
    </w:pPr>
    <w:rPr>
      <w:rFonts w:ascii="Calibri" w:eastAsia="Times" w:hAnsi="Calibri"/>
      <w:color w:val="000000"/>
      <w:sz w:val="20"/>
      <w:szCs w:val="20"/>
      <w:lang w:eastAsia="en-GB"/>
    </w:rPr>
  </w:style>
  <w:style w:type="paragraph" w:styleId="Revision">
    <w:name w:val="Revision"/>
    <w:hidden/>
    <w:uiPriority w:val="99"/>
    <w:semiHidden/>
    <w:rsid w:val="00546EC4"/>
    <w:rPr>
      <w:rFonts w:ascii="Times New Roman" w:eastAsia="MS Mincho" w:hAnsi="Times New Roman" w:cs="Times New Roman"/>
      <w:sz w:val="24"/>
      <w:szCs w:val="24"/>
      <w:lang w:eastAsia="ja-JP"/>
    </w:rPr>
  </w:style>
  <w:style w:type="character" w:styleId="UnresolvedMention">
    <w:name w:val="Unresolved Mention"/>
    <w:basedOn w:val="DefaultParagraphFont"/>
    <w:uiPriority w:val="99"/>
    <w:semiHidden/>
    <w:unhideWhenUsed/>
    <w:rsid w:val="0014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07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media/54796/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nicef-my.sharepoint.com/:b:/g/personal/lmammadova_unicef_org/Ef5BUtm5E0xFp9p6MnFSiIgByp47HxBUFiiB1ykkUUmdfQ?e=JssUhI" TargetMode="External"/><Relationship Id="rId4" Type="http://schemas.openxmlformats.org/officeDocument/2006/relationships/settings" Target="settings.xml"/><Relationship Id="rId9" Type="http://schemas.openxmlformats.org/officeDocument/2006/relationships/hyperlink" Target="mailto:baku_tenders@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3737</Words>
  <Characters>21302</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Links>
    <vt:vector size="12" baseType="variant">
      <vt:variant>
        <vt:i4>6553719</vt:i4>
      </vt:variant>
      <vt:variant>
        <vt:i4>3</vt:i4>
      </vt:variant>
      <vt:variant>
        <vt:i4>0</vt:i4>
      </vt:variant>
      <vt:variant>
        <vt:i4>5</vt:i4>
      </vt:variant>
      <vt:variant>
        <vt:lpwstr>mailto:baku_tenders@unicef.org</vt:lpwstr>
      </vt:variant>
      <vt:variant>
        <vt:lpwstr/>
      </vt:variant>
      <vt:variant>
        <vt:i4>8192034</vt:i4>
      </vt:variant>
      <vt:variant>
        <vt:i4>0</vt:i4>
      </vt:variant>
      <vt:variant>
        <vt:i4>0</vt:i4>
      </vt:variant>
      <vt:variant>
        <vt:i4>5</vt:i4>
      </vt:variant>
      <vt:variant>
        <vt:lpwstr>https://www.unicef.org/media/54796/file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Kazanzhy</dc:creator>
  <cp:keywords/>
  <dc:description/>
  <cp:lastModifiedBy>Leyla Ahmadova</cp:lastModifiedBy>
  <cp:revision>2</cp:revision>
  <dcterms:created xsi:type="dcterms:W3CDTF">2022-10-03T08:35:00Z</dcterms:created>
  <dcterms:modified xsi:type="dcterms:W3CDTF">2022-10-03T08:35:00Z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2057-11.2.0.10223</vt:lpwstr>
  </property>
</Properties>
</file>